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F6" w:rsidRPr="0035692B" w:rsidRDefault="00F00D12" w:rsidP="00EB78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Lesson</w:t>
      </w:r>
      <w:r w:rsidR="001B4397">
        <w:rPr>
          <w:rFonts w:ascii="Times New Roman" w:hAnsi="Times New Roman"/>
          <w:b/>
          <w:sz w:val="24"/>
          <w:szCs w:val="24"/>
        </w:rPr>
        <w:t xml:space="preserve"> Plan for S</w:t>
      </w:r>
      <w:r w:rsidR="00EB78F6" w:rsidRPr="0035692B">
        <w:rPr>
          <w:rFonts w:ascii="Times New Roman" w:hAnsi="Times New Roman"/>
          <w:b/>
          <w:sz w:val="24"/>
          <w:szCs w:val="24"/>
        </w:rPr>
        <w:t>ession 202</w:t>
      </w:r>
      <w:r w:rsidR="00482D43">
        <w:rPr>
          <w:rFonts w:ascii="Times New Roman" w:hAnsi="Times New Roman"/>
          <w:b/>
          <w:sz w:val="24"/>
          <w:szCs w:val="24"/>
        </w:rPr>
        <w:t>2-23</w:t>
      </w:r>
      <w:r w:rsidR="00B965F0">
        <w:rPr>
          <w:rFonts w:ascii="Times New Roman" w:hAnsi="Times New Roman"/>
          <w:b/>
          <w:sz w:val="24"/>
          <w:szCs w:val="24"/>
        </w:rPr>
        <w:t xml:space="preserve"> </w:t>
      </w:r>
      <w:r w:rsidR="001B4397">
        <w:rPr>
          <w:rFonts w:ascii="Times New Roman" w:hAnsi="Times New Roman"/>
          <w:b/>
          <w:sz w:val="24"/>
          <w:szCs w:val="24"/>
        </w:rPr>
        <w:t>(</w:t>
      </w:r>
      <w:r w:rsidR="00482D43">
        <w:rPr>
          <w:rFonts w:ascii="Times New Roman" w:hAnsi="Times New Roman"/>
          <w:b/>
          <w:sz w:val="24"/>
          <w:szCs w:val="24"/>
        </w:rPr>
        <w:t>Odd</w:t>
      </w:r>
      <w:r w:rsidR="001B4397">
        <w:rPr>
          <w:rFonts w:ascii="Times New Roman" w:hAnsi="Times New Roman"/>
          <w:b/>
          <w:sz w:val="24"/>
          <w:szCs w:val="24"/>
        </w:rPr>
        <w:t xml:space="preserve"> Semester)</w:t>
      </w:r>
    </w:p>
    <w:p w:rsidR="0035692B" w:rsidRPr="0035692B" w:rsidRDefault="00B965F0" w:rsidP="00EB78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Sc. 1</w:t>
      </w:r>
      <w:r w:rsidRPr="00B965F0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Year (</w:t>
      </w:r>
      <w:r w:rsidR="00482D43">
        <w:rPr>
          <w:rFonts w:ascii="Times New Roman" w:hAnsi="Times New Roman"/>
          <w:sz w:val="24"/>
          <w:szCs w:val="24"/>
        </w:rPr>
        <w:t>1</w:t>
      </w:r>
      <w:r w:rsidR="00482D43" w:rsidRPr="00482D43">
        <w:rPr>
          <w:rFonts w:ascii="Times New Roman" w:hAnsi="Times New Roman"/>
          <w:sz w:val="24"/>
          <w:szCs w:val="24"/>
          <w:vertAlign w:val="superscript"/>
        </w:rPr>
        <w:t>st</w:t>
      </w:r>
      <w:r w:rsidR="00482D43">
        <w:rPr>
          <w:rFonts w:ascii="Times New Roman" w:hAnsi="Times New Roman"/>
          <w:sz w:val="24"/>
          <w:szCs w:val="24"/>
        </w:rPr>
        <w:t xml:space="preserve"> </w:t>
      </w:r>
      <w:r w:rsidR="0035692B" w:rsidRPr="0035692B">
        <w:rPr>
          <w:rFonts w:ascii="Times New Roman" w:hAnsi="Times New Roman"/>
          <w:sz w:val="24"/>
          <w:szCs w:val="24"/>
        </w:rPr>
        <w:t>Semester)</w:t>
      </w:r>
    </w:p>
    <w:p w:rsidR="0035692B" w:rsidRPr="0035692B" w:rsidRDefault="00482D43" w:rsidP="00EB78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Paper-I</w:t>
      </w:r>
      <w:r w:rsidR="00EB1A2B">
        <w:rPr>
          <w:rFonts w:ascii="Times New Roman" w:hAnsi="Times New Roman"/>
          <w:sz w:val="24"/>
          <w:szCs w:val="24"/>
        </w:rPr>
        <w:t xml:space="preserve"> (CH-10</w:t>
      </w:r>
      <w:r>
        <w:rPr>
          <w:rFonts w:ascii="Times New Roman" w:hAnsi="Times New Roman"/>
          <w:sz w:val="24"/>
          <w:szCs w:val="24"/>
        </w:rPr>
        <w:t>1</w:t>
      </w:r>
      <w:r w:rsidR="00EB1A2B">
        <w:rPr>
          <w:rFonts w:ascii="Times New Roman" w:hAnsi="Times New Roman"/>
          <w:sz w:val="24"/>
          <w:szCs w:val="24"/>
        </w:rPr>
        <w:t>) Inorganic</w:t>
      </w:r>
      <w:r w:rsidR="0035692B" w:rsidRPr="0035692B">
        <w:rPr>
          <w:rFonts w:ascii="Times New Roman" w:hAnsi="Times New Roman"/>
          <w:sz w:val="24"/>
          <w:szCs w:val="24"/>
        </w:rPr>
        <w:t xml:space="preserve"> Chemistry (Theory)</w:t>
      </w:r>
    </w:p>
    <w:p w:rsidR="00EB78F6" w:rsidRPr="0035692B" w:rsidRDefault="00EB78F6" w:rsidP="00EB78F6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5692B">
        <w:rPr>
          <w:rFonts w:ascii="Times New Roman" w:eastAsia="Times New Roman" w:hAnsi="Times New Roman"/>
          <w:sz w:val="24"/>
          <w:szCs w:val="24"/>
        </w:rPr>
        <w:t xml:space="preserve">Name of Assistant Professor: </w:t>
      </w:r>
      <w:r w:rsidR="00EB1A2B">
        <w:rPr>
          <w:rFonts w:ascii="Times New Roman" w:eastAsia="Times New Roman" w:hAnsi="Times New Roman"/>
          <w:sz w:val="24"/>
          <w:szCs w:val="24"/>
        </w:rPr>
        <w:t>D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r. </w:t>
      </w:r>
      <w:r w:rsidR="00EB1A2B">
        <w:rPr>
          <w:rFonts w:ascii="Times New Roman" w:eastAsia="Times New Roman" w:hAnsi="Times New Roman"/>
          <w:sz w:val="24"/>
          <w:szCs w:val="24"/>
        </w:rPr>
        <w:t>Rajiv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 Kumar</w:t>
      </w: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1231"/>
        <w:gridCol w:w="5867"/>
        <w:gridCol w:w="1908"/>
      </w:tblGrid>
      <w:tr w:rsidR="001B4397" w:rsidRPr="001E7B41" w:rsidTr="001E7B41">
        <w:trPr>
          <w:trHeight w:val="1034"/>
        </w:trPr>
        <w:tc>
          <w:tcPr>
            <w:tcW w:w="570" w:type="dxa"/>
          </w:tcPr>
          <w:p w:rsidR="001B4397" w:rsidRPr="001E7B41" w:rsidRDefault="001B4397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Sr. No.</w:t>
            </w:r>
          </w:p>
        </w:tc>
        <w:tc>
          <w:tcPr>
            <w:tcW w:w="1231" w:type="dxa"/>
          </w:tcPr>
          <w:p w:rsidR="001B4397" w:rsidRPr="001E7B41" w:rsidRDefault="001B4397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Time Periods</w:t>
            </w:r>
          </w:p>
        </w:tc>
        <w:tc>
          <w:tcPr>
            <w:tcW w:w="5867" w:type="dxa"/>
          </w:tcPr>
          <w:p w:rsidR="001B4397" w:rsidRPr="001E7B41" w:rsidRDefault="001B4397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Topics/Chapters to be covered</w:t>
            </w:r>
          </w:p>
        </w:tc>
        <w:tc>
          <w:tcPr>
            <w:tcW w:w="1908" w:type="dxa"/>
          </w:tcPr>
          <w:p w:rsidR="001B4397" w:rsidRPr="001E7B41" w:rsidRDefault="001B4397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Topic of Assignment/ Tests to be given to students</w:t>
            </w:r>
          </w:p>
        </w:tc>
      </w:tr>
      <w:tr w:rsidR="001B4397" w:rsidRPr="001E7B41" w:rsidTr="001E7B41">
        <w:trPr>
          <w:trHeight w:val="989"/>
        </w:trPr>
        <w:tc>
          <w:tcPr>
            <w:tcW w:w="570" w:type="dxa"/>
          </w:tcPr>
          <w:p w:rsidR="001B4397" w:rsidRPr="001E7B41" w:rsidRDefault="001B4397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31" w:type="dxa"/>
          </w:tcPr>
          <w:p w:rsidR="001B4397" w:rsidRPr="001E7B41" w:rsidRDefault="001B4397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2</w:t>
            </w:r>
            <w:r w:rsidR="00482D43">
              <w:rPr>
                <w:rFonts w:ascii="Times New Roman" w:hAnsi="Times New Roman"/>
                <w:sz w:val="21"/>
                <w:szCs w:val="21"/>
              </w:rPr>
              <w:t>2/08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 w:rsidR="00482D43">
              <w:rPr>
                <w:rFonts w:ascii="Times New Roman" w:hAnsi="Times New Roman"/>
                <w:sz w:val="21"/>
                <w:szCs w:val="21"/>
              </w:rPr>
              <w:t>31/08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1B4397" w:rsidRPr="001E7B41" w:rsidRDefault="00482D43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Atomic Structure: 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Idea of de Broglie matter waves,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Heinsenberg’s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uncertainty principle, Atomic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orbitals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quantum numbers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1908" w:type="dxa"/>
          </w:tcPr>
          <w:p w:rsidR="001B4397" w:rsidRPr="001E7B41" w:rsidRDefault="00F00D12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Assignment</w:t>
            </w:r>
          </w:p>
        </w:tc>
      </w:tr>
      <w:tr w:rsidR="001B4397" w:rsidRPr="001E7B41" w:rsidTr="00B965F0">
        <w:tc>
          <w:tcPr>
            <w:tcW w:w="570" w:type="dxa"/>
          </w:tcPr>
          <w:p w:rsidR="001B4397" w:rsidRPr="001E7B41" w:rsidRDefault="001B4397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1B4397" w:rsidRPr="001E7B41" w:rsidRDefault="00EB1A2B" w:rsidP="0086396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 w:rsidR="00482D43">
              <w:rPr>
                <w:rFonts w:ascii="Times New Roman" w:hAnsi="Times New Roman"/>
                <w:sz w:val="21"/>
                <w:szCs w:val="21"/>
              </w:rPr>
              <w:t>/09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/22-30</w:t>
            </w:r>
            <w:r w:rsidR="001B4397" w:rsidRPr="001E7B41">
              <w:rPr>
                <w:rFonts w:ascii="Times New Roman" w:hAnsi="Times New Roman"/>
                <w:sz w:val="21"/>
                <w:szCs w:val="21"/>
              </w:rPr>
              <w:t>/0</w:t>
            </w:r>
            <w:r w:rsidR="00482D43">
              <w:rPr>
                <w:rFonts w:ascii="Times New Roman" w:hAnsi="Times New Roman"/>
                <w:sz w:val="21"/>
                <w:szCs w:val="21"/>
              </w:rPr>
              <w:t>9</w:t>
            </w:r>
            <w:r w:rsidR="001B4397"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F00D12" w:rsidRDefault="00482D43" w:rsidP="001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Atomic Structure: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Probability distribution curves, radial wave functions, Shapes of s, p, d, 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orbitals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Aufbau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and Pauli exclusion principles,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Hund’s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multiplicity rule, Electronic configuration, Effective nuclear charge, Slater’s rules.</w:t>
            </w:r>
          </w:p>
          <w:p w:rsidR="00482D43" w:rsidRPr="001E7B41" w:rsidRDefault="00482D43" w:rsidP="001E7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AD1D28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Periodic table and atomic properties: </w:t>
            </w:r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Periodic table and atomic properties, Classification of periodic table into s, p, d, f blocks, Atomic and ionic radii, Ionisation energy, definition, methods of determination or evaluation, ionisation energy trend in periodic table (in s and p-block elements), Electron affinity definition, methods of determination or evaluation, Electron affinity trend in periodic table (in s and p-block elements),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Electronegativity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definition, methods of determination or evaluation,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Electronegativity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trend in periodic table (in s and p-block elements), Pauling ,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Mulliken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electronegativity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scale, Allred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Rachow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and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Mulliken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Jaffe’s </w:t>
            </w:r>
            <w:proofErr w:type="spellStart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electronegativity</w:t>
            </w:r>
            <w:proofErr w:type="spellEnd"/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scale,</w:t>
            </w:r>
            <w:r w:rsidRPr="00AD1D28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AD1D28">
              <w:rPr>
                <w:rFonts w:ascii="Times New Roman" w:hAnsi="Times New Roman"/>
                <w:sz w:val="24"/>
                <w:szCs w:val="24"/>
                <w:lang w:bidi="hi-IN"/>
              </w:rPr>
              <w:t>Sanderson’s electron density ratio.</w:t>
            </w:r>
          </w:p>
        </w:tc>
        <w:tc>
          <w:tcPr>
            <w:tcW w:w="1908" w:type="dxa"/>
          </w:tcPr>
          <w:p w:rsidR="001B4397" w:rsidRPr="001E7B41" w:rsidRDefault="00B611E9" w:rsidP="0086396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Test of chapter-</w:t>
            </w:r>
            <w:r w:rsidRPr="001E7B4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</w:t>
            </w:r>
            <w:r w:rsidR="00AB66E7"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Atomic Structure</w:t>
            </w:r>
            <w:r w:rsidR="00AB66E7" w:rsidRPr="001E7B4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1B4397" w:rsidRPr="001E7B41" w:rsidTr="00B965F0">
        <w:tc>
          <w:tcPr>
            <w:tcW w:w="570" w:type="dxa"/>
          </w:tcPr>
          <w:p w:rsidR="001B4397" w:rsidRPr="001E7B41" w:rsidRDefault="001B4397" w:rsidP="0086396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31" w:type="dxa"/>
          </w:tcPr>
          <w:p w:rsidR="001B4397" w:rsidRPr="001E7B41" w:rsidRDefault="00EB1A2B" w:rsidP="00AB66E7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 w:rsidR="00AB66E7">
              <w:rPr>
                <w:rFonts w:ascii="Times New Roman" w:hAnsi="Times New Roman"/>
                <w:sz w:val="21"/>
                <w:szCs w:val="21"/>
              </w:rPr>
              <w:t>/10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</w:t>
            </w:r>
            <w:r w:rsidR="00AB66E7">
              <w:rPr>
                <w:rFonts w:ascii="Times New Roman" w:hAnsi="Times New Roman"/>
                <w:sz w:val="21"/>
                <w:szCs w:val="21"/>
              </w:rPr>
              <w:t>1/10</w:t>
            </w:r>
            <w:r w:rsidR="001B4397"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F00D12" w:rsidRPr="001E7B41" w:rsidRDefault="00AB66E7" w:rsidP="00AB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Covalent Bond: 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Valence bond theory and its limitation, Directional characteristics of covalent bond, Hybridisation and shapes of molecules and ions (BeF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2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BF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3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CH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4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PF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5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SF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6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IF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7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SO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4</w:t>
            </w:r>
            <w:r w:rsidRPr="002153F9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-2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ClO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4</w:t>
            </w:r>
            <w:r w:rsidRPr="002153F9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-1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NO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3</w:t>
            </w:r>
            <w:r w:rsidRPr="002153F9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-1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Valence shell electron pair repulsion theory, Molecular orbital theory, Bond energy, bond angle, bond length and dipole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moments.</w:t>
            </w:r>
          </w:p>
        </w:tc>
        <w:tc>
          <w:tcPr>
            <w:tcW w:w="1908" w:type="dxa"/>
          </w:tcPr>
          <w:p w:rsidR="001B4397" w:rsidRPr="001E7B41" w:rsidRDefault="00B611E9" w:rsidP="0086396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Assignment</w:t>
            </w:r>
            <w:r w:rsidR="00AB66E7">
              <w:rPr>
                <w:rFonts w:ascii="Times New Roman" w:hAnsi="Times New Roman"/>
                <w:sz w:val="21"/>
                <w:szCs w:val="21"/>
              </w:rPr>
              <w:t xml:space="preserve"> on topic </w:t>
            </w:r>
            <w:r w:rsidR="009B2959" w:rsidRPr="00AD1D28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Periodic table and atomic properties</w:t>
            </w:r>
          </w:p>
        </w:tc>
      </w:tr>
      <w:tr w:rsidR="001B4397" w:rsidRPr="001E7B41" w:rsidTr="00B965F0">
        <w:tc>
          <w:tcPr>
            <w:tcW w:w="570" w:type="dxa"/>
          </w:tcPr>
          <w:p w:rsidR="001B4397" w:rsidRPr="001E7B41" w:rsidRDefault="001B4397" w:rsidP="0086396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31" w:type="dxa"/>
          </w:tcPr>
          <w:p w:rsidR="001B4397" w:rsidRPr="001E7B41" w:rsidRDefault="00EF7738" w:rsidP="0086396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01/11</w:t>
            </w:r>
            <w:r w:rsidR="001B4397"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>
              <w:rPr>
                <w:rFonts w:ascii="Times New Roman" w:hAnsi="Times New Roman"/>
                <w:sz w:val="21"/>
                <w:szCs w:val="21"/>
              </w:rPr>
              <w:t>30/11</w:t>
            </w:r>
            <w:r w:rsidR="00F00D12" w:rsidRPr="001E7B41">
              <w:rPr>
                <w:rFonts w:ascii="Times New Roman" w:hAnsi="Times New Roman"/>
                <w:sz w:val="21"/>
                <w:szCs w:val="21"/>
              </w:rPr>
              <w:t xml:space="preserve">/22 </w:t>
            </w:r>
          </w:p>
        </w:tc>
        <w:tc>
          <w:tcPr>
            <w:tcW w:w="5867" w:type="dxa"/>
          </w:tcPr>
          <w:p w:rsidR="001B4397" w:rsidRPr="001E7B41" w:rsidRDefault="00EF7738" w:rsidP="0086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Ionic Solids: 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Ionic structures (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NaCl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CsCl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ZnS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, CaF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  <w:lang w:bidi="hi-IN"/>
              </w:rPr>
              <w:t>2</w:t>
            </w:r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), size effects, radius ratio rule and its limitations,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Madelung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constant,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Stoichiometric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and Non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stoichiometric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defects in crystals, Lattice energy and Born-Haber cycle,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Solvation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energy and its relation with solubility of Ionic solids, Polarizing power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Polarisability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of ions,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>Fajan’s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rule</w:t>
            </w:r>
          </w:p>
        </w:tc>
        <w:tc>
          <w:tcPr>
            <w:tcW w:w="1908" w:type="dxa"/>
          </w:tcPr>
          <w:p w:rsidR="001B4397" w:rsidRPr="001E7B41" w:rsidRDefault="001B4397" w:rsidP="0086396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Test</w:t>
            </w:r>
            <w:r w:rsidR="00B611E9" w:rsidRPr="001E7B41">
              <w:rPr>
                <w:rFonts w:ascii="Times New Roman" w:hAnsi="Times New Roman"/>
                <w:sz w:val="21"/>
                <w:szCs w:val="21"/>
              </w:rPr>
              <w:t xml:space="preserve"> of </w:t>
            </w:r>
            <w:r w:rsidR="009B2959"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Covalent Bond</w:t>
            </w:r>
          </w:p>
        </w:tc>
      </w:tr>
      <w:tr w:rsidR="00CB2917" w:rsidRPr="001E7B41" w:rsidTr="001E7B41">
        <w:trPr>
          <w:trHeight w:val="494"/>
        </w:trPr>
        <w:tc>
          <w:tcPr>
            <w:tcW w:w="570" w:type="dxa"/>
          </w:tcPr>
          <w:p w:rsidR="00CB2917" w:rsidRPr="001E7B41" w:rsidRDefault="00F00D12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31" w:type="dxa"/>
          </w:tcPr>
          <w:p w:rsidR="00CB2917" w:rsidRPr="001E7B41" w:rsidRDefault="009B2959" w:rsidP="001E7B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01/12</w:t>
            </w:r>
            <w:r w:rsidR="00CB2917" w:rsidRPr="001E7B41">
              <w:rPr>
                <w:rFonts w:ascii="Times New Roman" w:hAnsi="Times New Roman"/>
                <w:sz w:val="21"/>
                <w:szCs w:val="21"/>
              </w:rPr>
              <w:t>/22 to till exam</w:t>
            </w:r>
          </w:p>
        </w:tc>
        <w:tc>
          <w:tcPr>
            <w:tcW w:w="5867" w:type="dxa"/>
          </w:tcPr>
          <w:p w:rsidR="00CB2917" w:rsidRPr="001E7B41" w:rsidRDefault="00CB2917" w:rsidP="001E7B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Revision</w:t>
            </w:r>
          </w:p>
        </w:tc>
        <w:tc>
          <w:tcPr>
            <w:tcW w:w="1908" w:type="dxa"/>
          </w:tcPr>
          <w:p w:rsidR="00CB2917" w:rsidRPr="001E7B41" w:rsidRDefault="00B611E9" w:rsidP="001E7B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 xml:space="preserve"> Test</w:t>
            </w:r>
            <w:r w:rsidR="009B2959">
              <w:rPr>
                <w:rFonts w:ascii="Times New Roman" w:hAnsi="Times New Roman"/>
                <w:sz w:val="21"/>
                <w:szCs w:val="21"/>
              </w:rPr>
              <w:t xml:space="preserve"> of </w:t>
            </w:r>
            <w:r w:rsidR="009B2959" w:rsidRPr="002153F9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Ionic Solids</w:t>
            </w:r>
            <w:r w:rsidR="009B295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CB2917" w:rsidRDefault="00CB2917" w:rsidP="001E7B41">
      <w:pPr>
        <w:spacing w:after="0"/>
      </w:pPr>
    </w:p>
    <w:p w:rsidR="00CB2917" w:rsidRDefault="00CB2917"/>
    <w:p w:rsidR="00863965" w:rsidRDefault="00EB1A2B" w:rsidP="00863965">
      <w:r>
        <w:t xml:space="preserve">(Dr. Rajiv </w:t>
      </w:r>
      <w:r w:rsidR="00DA239D">
        <w:t>Kumar)</w:t>
      </w:r>
      <w:r w:rsidR="00863965">
        <w:br w:type="page"/>
      </w:r>
    </w:p>
    <w:p w:rsidR="00863965" w:rsidRPr="0035692B" w:rsidRDefault="00863965" w:rsidP="008639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Lesson Plan for S</w:t>
      </w:r>
      <w:r w:rsidRPr="0035692B">
        <w:rPr>
          <w:rFonts w:ascii="Times New Roman" w:hAnsi="Times New Roman"/>
          <w:b/>
          <w:sz w:val="24"/>
          <w:szCs w:val="24"/>
        </w:rPr>
        <w:t>ession 202</w:t>
      </w:r>
      <w:r w:rsidR="00BD3BA1">
        <w:rPr>
          <w:rFonts w:ascii="Times New Roman" w:hAnsi="Times New Roman"/>
          <w:b/>
          <w:sz w:val="24"/>
          <w:szCs w:val="24"/>
        </w:rPr>
        <w:t>2-23 (Odd</w:t>
      </w:r>
      <w:r>
        <w:rPr>
          <w:rFonts w:ascii="Times New Roman" w:hAnsi="Times New Roman"/>
          <w:b/>
          <w:sz w:val="24"/>
          <w:szCs w:val="24"/>
        </w:rPr>
        <w:t xml:space="preserve"> Semester)</w:t>
      </w:r>
    </w:p>
    <w:p w:rsidR="00863965" w:rsidRPr="0035692B" w:rsidRDefault="00863965" w:rsidP="008639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Sc. 2</w:t>
      </w:r>
      <w:r w:rsidRPr="0086396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Year (</w:t>
      </w:r>
      <w:r w:rsidR="008F1F42">
        <w:rPr>
          <w:rFonts w:ascii="Times New Roman" w:hAnsi="Times New Roman"/>
          <w:sz w:val="24"/>
          <w:szCs w:val="24"/>
        </w:rPr>
        <w:t>3</w:t>
      </w:r>
      <w:r w:rsidR="008F1F42" w:rsidRPr="008F1F42">
        <w:rPr>
          <w:rFonts w:ascii="Times New Roman" w:hAnsi="Times New Roman"/>
          <w:sz w:val="24"/>
          <w:szCs w:val="24"/>
          <w:vertAlign w:val="superscript"/>
        </w:rPr>
        <w:t>rd</w:t>
      </w:r>
      <w:r w:rsidR="008F1F42">
        <w:rPr>
          <w:rFonts w:ascii="Times New Roman" w:hAnsi="Times New Roman"/>
          <w:sz w:val="24"/>
          <w:szCs w:val="24"/>
        </w:rPr>
        <w:t xml:space="preserve"> </w:t>
      </w:r>
      <w:r w:rsidRPr="0035692B">
        <w:rPr>
          <w:rFonts w:ascii="Times New Roman" w:hAnsi="Times New Roman"/>
          <w:sz w:val="24"/>
          <w:szCs w:val="24"/>
        </w:rPr>
        <w:t>Semester)</w:t>
      </w:r>
    </w:p>
    <w:p w:rsidR="00863965" w:rsidRPr="0035692B" w:rsidRDefault="008F1F42" w:rsidP="008639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Paper-X (CH-203</w:t>
      </w:r>
      <w:r w:rsidR="00863965">
        <w:rPr>
          <w:rFonts w:ascii="Times New Roman" w:hAnsi="Times New Roman"/>
          <w:sz w:val="24"/>
          <w:szCs w:val="24"/>
        </w:rPr>
        <w:t>) Organic</w:t>
      </w:r>
      <w:r w:rsidR="00863965" w:rsidRPr="0035692B">
        <w:rPr>
          <w:rFonts w:ascii="Times New Roman" w:hAnsi="Times New Roman"/>
          <w:sz w:val="24"/>
          <w:szCs w:val="24"/>
        </w:rPr>
        <w:t xml:space="preserve"> Chemistry (Theory)</w:t>
      </w:r>
    </w:p>
    <w:p w:rsidR="00863965" w:rsidRPr="0035692B" w:rsidRDefault="00863965" w:rsidP="0086396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5692B">
        <w:rPr>
          <w:rFonts w:ascii="Times New Roman" w:eastAsia="Times New Roman" w:hAnsi="Times New Roman"/>
          <w:sz w:val="24"/>
          <w:szCs w:val="24"/>
        </w:rPr>
        <w:t xml:space="preserve">Name of Assistant Professor: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/>
          <w:sz w:val="24"/>
          <w:szCs w:val="24"/>
        </w:rPr>
        <w:t>Rajiv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 Kumar</w:t>
      </w: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1231"/>
        <w:gridCol w:w="5867"/>
        <w:gridCol w:w="1908"/>
      </w:tblGrid>
      <w:tr w:rsidR="00863965" w:rsidRPr="001E7B41" w:rsidTr="00863965">
        <w:trPr>
          <w:trHeight w:val="1124"/>
        </w:trPr>
        <w:tc>
          <w:tcPr>
            <w:tcW w:w="570" w:type="dxa"/>
          </w:tcPr>
          <w:p w:rsidR="00863965" w:rsidRPr="001E7B41" w:rsidRDefault="00863965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Sr. No.</w:t>
            </w:r>
          </w:p>
        </w:tc>
        <w:tc>
          <w:tcPr>
            <w:tcW w:w="1231" w:type="dxa"/>
          </w:tcPr>
          <w:p w:rsidR="00863965" w:rsidRPr="001E7B41" w:rsidRDefault="00863965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Time Periods</w:t>
            </w:r>
          </w:p>
        </w:tc>
        <w:tc>
          <w:tcPr>
            <w:tcW w:w="5867" w:type="dxa"/>
          </w:tcPr>
          <w:p w:rsidR="00863965" w:rsidRPr="001E7B41" w:rsidRDefault="00863965" w:rsidP="001E7B41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Topics/Chapters to be covered</w:t>
            </w:r>
          </w:p>
        </w:tc>
        <w:tc>
          <w:tcPr>
            <w:tcW w:w="1908" w:type="dxa"/>
          </w:tcPr>
          <w:p w:rsidR="00863965" w:rsidRPr="001E7B41" w:rsidRDefault="00863965" w:rsidP="001E7B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Topic of Assignment/ Tests to be given to students</w:t>
            </w:r>
          </w:p>
        </w:tc>
      </w:tr>
      <w:tr w:rsidR="008F1F42" w:rsidRPr="001E7B41" w:rsidTr="00A1622A">
        <w:tc>
          <w:tcPr>
            <w:tcW w:w="570" w:type="dxa"/>
          </w:tcPr>
          <w:p w:rsidR="008F1F42" w:rsidRPr="001E7B41" w:rsidRDefault="008F1F42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</w:tcPr>
          <w:p w:rsidR="008F1F42" w:rsidRPr="001E7B41" w:rsidRDefault="008F1F42" w:rsidP="004479B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>
              <w:rPr>
                <w:rFonts w:ascii="Times New Roman" w:hAnsi="Times New Roman"/>
                <w:sz w:val="21"/>
                <w:szCs w:val="21"/>
              </w:rPr>
              <w:t>31/08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8F1F42" w:rsidRPr="001E7B41" w:rsidRDefault="008F1F42" w:rsidP="001E7B41">
            <w:pPr>
              <w:spacing w:after="0"/>
              <w:jc w:val="both"/>
              <w:rPr>
                <w:rFonts w:ascii="Times New Roman" w:hAnsi="Times New Roman"/>
              </w:rPr>
            </w:pP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Alcohols: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Monohydric alcohols- Nomenclature, Methods of formation, Acidic nature, Physical and Chemical Properties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Dihydric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alcohols- Nomenclature, Methods of formation, Physical and Chemical Properties, Oxidative cleavage,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Pinacol-pinacolone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rearrangement</w:t>
            </w:r>
          </w:p>
        </w:tc>
        <w:tc>
          <w:tcPr>
            <w:tcW w:w="1908" w:type="dxa"/>
          </w:tcPr>
          <w:p w:rsidR="008F1F42" w:rsidRPr="001E7B41" w:rsidRDefault="008F1F42" w:rsidP="001E7B41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Assignment</w:t>
            </w:r>
          </w:p>
        </w:tc>
      </w:tr>
      <w:tr w:rsidR="008F1F42" w:rsidRPr="001E7B41" w:rsidTr="00A1622A">
        <w:tc>
          <w:tcPr>
            <w:tcW w:w="570" w:type="dxa"/>
          </w:tcPr>
          <w:p w:rsidR="008F1F42" w:rsidRPr="001E7B41" w:rsidRDefault="008F1F42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2</w:t>
            </w:r>
          </w:p>
        </w:tc>
        <w:tc>
          <w:tcPr>
            <w:tcW w:w="1231" w:type="dxa"/>
          </w:tcPr>
          <w:p w:rsidR="008F1F42" w:rsidRPr="001E7B41" w:rsidRDefault="008F1F42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/09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/22-30/0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8F1F42" w:rsidRDefault="00CA05B8" w:rsidP="001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Phenols: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Nomenclature, Methods of formation, Physical Properties and acidic character, Aromatic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electrophilic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substitution reactions,  Mechanism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Claisen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Fries rearrangement, Reimer-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Tiemann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Kolbe’s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Schotten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-Baumann reactions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5B8" w:rsidRPr="001E7B41" w:rsidRDefault="00CA05B8" w:rsidP="001E7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Epoxides</w:t>
            </w:r>
            <w:proofErr w:type="spellEnd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Nomenclature, Methods of formation, Physical and Chemical Properties, Acidic and basic catalysed ring opening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epoxides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Orientation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epoxides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, reactions with Grignard reagents.</w:t>
            </w:r>
          </w:p>
        </w:tc>
        <w:tc>
          <w:tcPr>
            <w:tcW w:w="1908" w:type="dxa"/>
          </w:tcPr>
          <w:p w:rsidR="008F1F42" w:rsidRPr="001E7B41" w:rsidRDefault="008F1F42" w:rsidP="001E7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E7B41">
              <w:rPr>
                <w:rFonts w:ascii="Times New Roman" w:hAnsi="Times New Roman"/>
              </w:rPr>
              <w:t>Test of chapter-</w:t>
            </w:r>
            <w:r w:rsidRPr="001E7B41">
              <w:rPr>
                <w:rFonts w:ascii="Times New Roman" w:eastAsia="Times New Roman" w:hAnsi="Times New Roman"/>
                <w:b/>
              </w:rPr>
              <w:t xml:space="preserve"> </w:t>
            </w:r>
            <w:r w:rsidR="00CA05B8" w:rsidRPr="002153F9">
              <w:rPr>
                <w:rFonts w:ascii="Times New Roman" w:hAnsi="Times New Roman"/>
                <w:b/>
                <w:sz w:val="24"/>
                <w:szCs w:val="24"/>
              </w:rPr>
              <w:t>Alcohols</w:t>
            </w:r>
          </w:p>
          <w:p w:rsidR="008F1F42" w:rsidRPr="001E7B41" w:rsidRDefault="008F1F42" w:rsidP="001E7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8F1F42" w:rsidRPr="001E7B41" w:rsidRDefault="008F1F42" w:rsidP="001E7B4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1F42" w:rsidRPr="001E7B41" w:rsidTr="00CA05B8">
        <w:trPr>
          <w:trHeight w:val="3104"/>
        </w:trPr>
        <w:tc>
          <w:tcPr>
            <w:tcW w:w="570" w:type="dxa"/>
          </w:tcPr>
          <w:p w:rsidR="008F1F42" w:rsidRPr="001E7B41" w:rsidRDefault="008F1F42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3</w:t>
            </w:r>
          </w:p>
        </w:tc>
        <w:tc>
          <w:tcPr>
            <w:tcW w:w="1231" w:type="dxa"/>
          </w:tcPr>
          <w:p w:rsidR="008F1F42" w:rsidRPr="001E7B41" w:rsidRDefault="008F1F42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/10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</w:t>
            </w:r>
            <w:r>
              <w:rPr>
                <w:rFonts w:ascii="Times New Roman" w:hAnsi="Times New Roman"/>
                <w:sz w:val="21"/>
                <w:szCs w:val="21"/>
              </w:rPr>
              <w:t>1/10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CA05B8" w:rsidRDefault="00CA05B8" w:rsidP="001E7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Ultraviolet (UV) Absorption Spectroscopy: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Absorption laws, Molar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absorptivity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Analysis of UV Spectra, Types of electronic excitations,  effects of conjugation,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Chromophores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auxochromes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Bathochromic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hypsochromic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hyperchromic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hypochromic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shifts, Woodward-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Fieser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rules for calculation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λ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of simple conjugated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dienes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α,β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-unsaturated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ketones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, Applications of UV.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1F42" w:rsidRPr="001E7B41" w:rsidRDefault="00CA05B8" w:rsidP="001E7B4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Aldehydes</w:t>
            </w:r>
            <w:proofErr w:type="spellEnd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Ketones</w:t>
            </w:r>
            <w:proofErr w:type="spellEnd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Nomenclature, Methods of formation, Physical and Chemical Properties, Comparison of reactivity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Aldehydes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Ketones</w:t>
            </w:r>
            <w:proofErr w:type="spellEnd"/>
          </w:p>
        </w:tc>
        <w:tc>
          <w:tcPr>
            <w:tcW w:w="1908" w:type="dxa"/>
          </w:tcPr>
          <w:p w:rsidR="008F1F42" w:rsidRPr="001E7B41" w:rsidRDefault="008F1F42" w:rsidP="001E7B41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Assignment</w:t>
            </w:r>
            <w:r w:rsidR="00CA05B8">
              <w:rPr>
                <w:rFonts w:ascii="Times New Roman" w:hAnsi="Times New Roman"/>
              </w:rPr>
              <w:t xml:space="preserve"> on </w:t>
            </w:r>
            <w:r w:rsidR="00CA05B8" w:rsidRPr="00CA05B8">
              <w:rPr>
                <w:rFonts w:ascii="Times New Roman" w:hAnsi="Times New Roman"/>
                <w:b/>
              </w:rPr>
              <w:t xml:space="preserve">alcohols, phenols and </w:t>
            </w:r>
            <w:proofErr w:type="spellStart"/>
            <w:r w:rsidR="00CA05B8" w:rsidRPr="00CA05B8">
              <w:rPr>
                <w:rFonts w:ascii="Times New Roman" w:hAnsi="Times New Roman"/>
                <w:b/>
              </w:rPr>
              <w:t>epoxides</w:t>
            </w:r>
            <w:proofErr w:type="spellEnd"/>
          </w:p>
        </w:tc>
      </w:tr>
      <w:tr w:rsidR="008F1F42" w:rsidRPr="001E7B41" w:rsidTr="00A1622A">
        <w:tc>
          <w:tcPr>
            <w:tcW w:w="570" w:type="dxa"/>
          </w:tcPr>
          <w:p w:rsidR="008F1F42" w:rsidRPr="001E7B41" w:rsidRDefault="008F1F42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4</w:t>
            </w:r>
          </w:p>
        </w:tc>
        <w:tc>
          <w:tcPr>
            <w:tcW w:w="1231" w:type="dxa"/>
          </w:tcPr>
          <w:p w:rsidR="008F1F42" w:rsidRPr="001E7B41" w:rsidRDefault="008F1F42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01/11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>
              <w:rPr>
                <w:rFonts w:ascii="Times New Roman" w:hAnsi="Times New Roman"/>
                <w:sz w:val="21"/>
                <w:szCs w:val="21"/>
              </w:rPr>
              <w:t>30/11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 xml:space="preserve">/22 </w:t>
            </w:r>
          </w:p>
        </w:tc>
        <w:tc>
          <w:tcPr>
            <w:tcW w:w="5867" w:type="dxa"/>
          </w:tcPr>
          <w:p w:rsidR="008F1F42" w:rsidRPr="001E7B41" w:rsidRDefault="00CA05B8" w:rsidP="001E7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Aldehydes</w:t>
            </w:r>
            <w:proofErr w:type="spellEnd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Ketones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E7B4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Machanism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nucleophilic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addition reactions,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Benzoin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aldol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Perkin and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Knoevenagel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condensations, Condensations with ammonia and its derivatives, Wittig reaction,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Mannich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reaction, Oxidation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aldehydes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, Baeyer-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Villiger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oxidation of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ketones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Cannizzaro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 xml:space="preserve"> reaction, MPV, 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Clemmensen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, Wolf-</w:t>
            </w:r>
            <w:proofErr w:type="spellStart"/>
            <w:r w:rsidRPr="002153F9">
              <w:rPr>
                <w:rFonts w:ascii="Times New Roman" w:hAnsi="Times New Roman"/>
                <w:sz w:val="24"/>
                <w:szCs w:val="24"/>
              </w:rPr>
              <w:t>Kishner</w:t>
            </w:r>
            <w:proofErr w:type="spellEnd"/>
            <w:r w:rsidRPr="002153F9">
              <w:rPr>
                <w:rFonts w:ascii="Times New Roman" w:hAnsi="Times New Roman"/>
                <w:sz w:val="24"/>
                <w:szCs w:val="24"/>
              </w:rPr>
              <w:t>, LiAlH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 and NaBH</w:t>
            </w:r>
            <w:r w:rsidRPr="002153F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153F9">
              <w:rPr>
                <w:rFonts w:ascii="Times New Roman" w:hAnsi="Times New Roman"/>
                <w:sz w:val="24"/>
                <w:szCs w:val="24"/>
              </w:rPr>
              <w:t xml:space="preserve"> reduction</w:t>
            </w:r>
          </w:p>
        </w:tc>
        <w:tc>
          <w:tcPr>
            <w:tcW w:w="1908" w:type="dxa"/>
          </w:tcPr>
          <w:p w:rsidR="008F1F42" w:rsidRPr="001E7B41" w:rsidRDefault="008F1F42" w:rsidP="001E7B41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 xml:space="preserve">Test of </w:t>
            </w:r>
            <w:r w:rsidR="00CA05B8" w:rsidRPr="002153F9">
              <w:rPr>
                <w:rFonts w:ascii="Times New Roman" w:hAnsi="Times New Roman"/>
                <w:b/>
                <w:sz w:val="24"/>
                <w:szCs w:val="24"/>
              </w:rPr>
              <w:t>Ultraviolet (UV) Absorption Spectroscopy</w:t>
            </w:r>
          </w:p>
        </w:tc>
      </w:tr>
      <w:tr w:rsidR="008F1F42" w:rsidRPr="001E7B41" w:rsidTr="001E7B41">
        <w:trPr>
          <w:trHeight w:val="521"/>
        </w:trPr>
        <w:tc>
          <w:tcPr>
            <w:tcW w:w="570" w:type="dxa"/>
          </w:tcPr>
          <w:p w:rsidR="008F1F42" w:rsidRPr="001E7B41" w:rsidRDefault="008F1F42" w:rsidP="001E7B41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5</w:t>
            </w:r>
          </w:p>
        </w:tc>
        <w:tc>
          <w:tcPr>
            <w:tcW w:w="1231" w:type="dxa"/>
          </w:tcPr>
          <w:p w:rsidR="008F1F42" w:rsidRPr="001E7B41" w:rsidRDefault="008F1F42" w:rsidP="004479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01/12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 to till exam</w:t>
            </w:r>
          </w:p>
        </w:tc>
        <w:tc>
          <w:tcPr>
            <w:tcW w:w="5867" w:type="dxa"/>
          </w:tcPr>
          <w:p w:rsidR="008F1F42" w:rsidRPr="001E7B41" w:rsidRDefault="008F1F42" w:rsidP="001E7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Revision</w:t>
            </w:r>
          </w:p>
        </w:tc>
        <w:tc>
          <w:tcPr>
            <w:tcW w:w="1908" w:type="dxa"/>
          </w:tcPr>
          <w:p w:rsidR="008F1F42" w:rsidRPr="00CA05B8" w:rsidRDefault="008F1F42" w:rsidP="001E7B41">
            <w:pPr>
              <w:spacing w:after="0"/>
              <w:jc w:val="both"/>
            </w:pPr>
            <w:r w:rsidRPr="001E7B41">
              <w:rPr>
                <w:rFonts w:ascii="Times New Roman" w:hAnsi="Times New Roman"/>
              </w:rPr>
              <w:t xml:space="preserve"> Test</w:t>
            </w:r>
            <w:r w:rsidR="00CA05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05B8" w:rsidRPr="00CA05B8">
              <w:rPr>
                <w:rFonts w:ascii="Times New Roman" w:hAnsi="Times New Roman"/>
                <w:sz w:val="24"/>
                <w:szCs w:val="24"/>
              </w:rPr>
              <w:t>of</w:t>
            </w:r>
            <w:r w:rsidR="00CA05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5B8" w:rsidRPr="002153F9">
              <w:rPr>
                <w:rFonts w:ascii="Times New Roman" w:hAnsi="Times New Roman"/>
                <w:b/>
                <w:sz w:val="24"/>
                <w:szCs w:val="24"/>
              </w:rPr>
              <w:t>Aldehydes</w:t>
            </w:r>
            <w:proofErr w:type="spellEnd"/>
            <w:r w:rsidR="00CA05B8"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CA05B8" w:rsidRPr="002153F9">
              <w:rPr>
                <w:rFonts w:ascii="Times New Roman" w:hAnsi="Times New Roman"/>
                <w:b/>
                <w:sz w:val="24"/>
                <w:szCs w:val="24"/>
              </w:rPr>
              <w:t>Ketones</w:t>
            </w:r>
            <w:proofErr w:type="spellEnd"/>
          </w:p>
        </w:tc>
      </w:tr>
    </w:tbl>
    <w:p w:rsidR="00863965" w:rsidRDefault="00863965" w:rsidP="001E7B41">
      <w:pPr>
        <w:spacing w:after="0"/>
      </w:pPr>
    </w:p>
    <w:p w:rsidR="001E7B41" w:rsidRDefault="001E7B41" w:rsidP="00863965"/>
    <w:p w:rsidR="00863965" w:rsidRDefault="00863965" w:rsidP="00863965">
      <w:r>
        <w:t>(Dr. Rajiv Kumar)</w:t>
      </w:r>
    </w:p>
    <w:p w:rsidR="00BD3BA1" w:rsidRPr="0035692B" w:rsidRDefault="00BD3BA1" w:rsidP="00BD3B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Lesson Plan for S</w:t>
      </w:r>
      <w:r w:rsidRPr="0035692B">
        <w:rPr>
          <w:rFonts w:ascii="Times New Roman" w:hAnsi="Times New Roman"/>
          <w:b/>
          <w:sz w:val="24"/>
          <w:szCs w:val="24"/>
        </w:rPr>
        <w:t>ession 202</w:t>
      </w:r>
      <w:r>
        <w:rPr>
          <w:rFonts w:ascii="Times New Roman" w:hAnsi="Times New Roman"/>
          <w:b/>
          <w:sz w:val="24"/>
          <w:szCs w:val="24"/>
        </w:rPr>
        <w:t>2-23 (Odd Semester)</w:t>
      </w:r>
    </w:p>
    <w:p w:rsidR="00BD3BA1" w:rsidRPr="0035692B" w:rsidRDefault="00BD3BA1" w:rsidP="00BD3B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Sc. 3</w:t>
      </w:r>
      <w:r w:rsidRPr="00BD3BA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Year (5</w:t>
      </w:r>
      <w:r w:rsidRPr="00BD3BA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92B">
        <w:rPr>
          <w:rFonts w:ascii="Times New Roman" w:hAnsi="Times New Roman"/>
          <w:sz w:val="24"/>
          <w:szCs w:val="24"/>
        </w:rPr>
        <w:t>Semester)</w:t>
      </w:r>
    </w:p>
    <w:p w:rsidR="00BD3BA1" w:rsidRPr="0035692B" w:rsidRDefault="00BD3BA1" w:rsidP="00BD3B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Paper-</w:t>
      </w:r>
      <w:r w:rsidR="00C44AFB" w:rsidRPr="00C44AFB">
        <w:rPr>
          <w:rFonts w:ascii="Times New Roman" w:hAnsi="Times New Roman"/>
          <w:sz w:val="24"/>
          <w:szCs w:val="24"/>
        </w:rPr>
        <w:t xml:space="preserve"> </w:t>
      </w:r>
      <w:r w:rsidR="00C44AFB">
        <w:rPr>
          <w:rFonts w:ascii="Times New Roman" w:hAnsi="Times New Roman"/>
          <w:sz w:val="24"/>
          <w:szCs w:val="24"/>
        </w:rPr>
        <w:t>XVII</w:t>
      </w:r>
      <w:r>
        <w:rPr>
          <w:rFonts w:ascii="Times New Roman" w:hAnsi="Times New Roman"/>
          <w:sz w:val="24"/>
          <w:szCs w:val="24"/>
        </w:rPr>
        <w:t xml:space="preserve"> (CH-303) Organic</w:t>
      </w:r>
      <w:r w:rsidRPr="0035692B">
        <w:rPr>
          <w:rFonts w:ascii="Times New Roman" w:hAnsi="Times New Roman"/>
          <w:sz w:val="24"/>
          <w:szCs w:val="24"/>
        </w:rPr>
        <w:t xml:space="preserve"> Chemistry (Theory)</w:t>
      </w:r>
    </w:p>
    <w:p w:rsidR="00BD3BA1" w:rsidRPr="0035692B" w:rsidRDefault="00BD3BA1" w:rsidP="00C44AF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35692B">
        <w:rPr>
          <w:rFonts w:ascii="Times New Roman" w:eastAsia="Times New Roman" w:hAnsi="Times New Roman"/>
          <w:sz w:val="24"/>
          <w:szCs w:val="24"/>
        </w:rPr>
        <w:t xml:space="preserve">Name of Assistant Professor: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/>
          <w:sz w:val="24"/>
          <w:szCs w:val="24"/>
        </w:rPr>
        <w:t>Rajiv</w:t>
      </w:r>
      <w:r w:rsidRPr="0035692B">
        <w:rPr>
          <w:rFonts w:ascii="Times New Roman" w:eastAsia="Times New Roman" w:hAnsi="Times New Roman"/>
          <w:sz w:val="24"/>
          <w:szCs w:val="24"/>
        </w:rPr>
        <w:t xml:space="preserve"> Kumar</w:t>
      </w: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1231"/>
        <w:gridCol w:w="5867"/>
        <w:gridCol w:w="1908"/>
      </w:tblGrid>
      <w:tr w:rsidR="00BD3BA1" w:rsidRPr="001E7B41" w:rsidTr="004479B8">
        <w:trPr>
          <w:trHeight w:val="1124"/>
        </w:trPr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Sr. No.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Time Periods</w:t>
            </w:r>
          </w:p>
        </w:tc>
        <w:tc>
          <w:tcPr>
            <w:tcW w:w="5867" w:type="dxa"/>
          </w:tcPr>
          <w:p w:rsidR="00BD3BA1" w:rsidRPr="001E7B41" w:rsidRDefault="00BD3BA1" w:rsidP="004479B8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Topics/Chapters to be covered</w:t>
            </w:r>
          </w:p>
        </w:tc>
        <w:tc>
          <w:tcPr>
            <w:tcW w:w="1908" w:type="dxa"/>
          </w:tcPr>
          <w:p w:rsidR="00BD3BA1" w:rsidRPr="001E7B41" w:rsidRDefault="00BD3BA1" w:rsidP="00447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Topic of Assignment/ Tests to be given to students</w:t>
            </w:r>
          </w:p>
        </w:tc>
      </w:tr>
      <w:tr w:rsidR="00BD3BA1" w:rsidRPr="001E7B41" w:rsidTr="004479B8"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>
              <w:rPr>
                <w:rFonts w:ascii="Times New Roman" w:hAnsi="Times New Roman"/>
                <w:sz w:val="21"/>
                <w:szCs w:val="21"/>
              </w:rPr>
              <w:t>31/08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BD3BA1" w:rsidRPr="001E7B41" w:rsidRDefault="00C44AFB" w:rsidP="004479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Nuclear Magnetic Resonance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26484">
              <w:rPr>
                <w:rFonts w:ascii="Times New Roman" w:hAnsi="Times New Roman"/>
                <w:sz w:val="24"/>
                <w:szCs w:val="24"/>
              </w:rPr>
              <w:t>Principle of nuclear magnetic resonance, the PMR spectrum, number of signals, peak  areas, equivalent and non-equivalent protons positions of signals and chemical shift,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4E4">
              <w:rPr>
                <w:rFonts w:ascii="Times New Roman" w:hAnsi="Times New Roman"/>
                <w:sz w:val="24"/>
                <w:szCs w:val="24"/>
              </w:rPr>
              <w:t xml:space="preserve">shielding and </w:t>
            </w:r>
            <w:proofErr w:type="spellStart"/>
            <w:r w:rsidRPr="00C344E4">
              <w:rPr>
                <w:rFonts w:ascii="Times New Roman" w:hAnsi="Times New Roman"/>
                <w:sz w:val="24"/>
                <w:szCs w:val="24"/>
              </w:rPr>
              <w:t>deshielding</w:t>
            </w:r>
            <w:proofErr w:type="spellEnd"/>
            <w:r w:rsidRPr="00C344E4">
              <w:rPr>
                <w:rFonts w:ascii="Times New Roman" w:hAnsi="Times New Roman"/>
                <w:sz w:val="24"/>
                <w:szCs w:val="24"/>
              </w:rPr>
              <w:t xml:space="preserve"> of protons,</w:t>
            </w:r>
          </w:p>
        </w:tc>
        <w:tc>
          <w:tcPr>
            <w:tcW w:w="1908" w:type="dxa"/>
          </w:tcPr>
          <w:p w:rsidR="00BD3BA1" w:rsidRPr="001E7B41" w:rsidRDefault="00BD3BA1" w:rsidP="004479B8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Assignment</w:t>
            </w:r>
          </w:p>
        </w:tc>
      </w:tr>
      <w:tr w:rsidR="00BD3BA1" w:rsidRPr="001E7B41" w:rsidTr="004479B8"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2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/09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/22-30/0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BD3BA1" w:rsidRPr="001E7B41" w:rsidRDefault="00C44AFB" w:rsidP="00447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Nuclear Magnetic Resonance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344E4">
              <w:rPr>
                <w:rFonts w:ascii="Times New Roman" w:hAnsi="Times New Roman"/>
                <w:sz w:val="24"/>
                <w:szCs w:val="24"/>
              </w:rPr>
              <w:t xml:space="preserve"> proton counting, splitting of signals and coupling</w:t>
            </w:r>
            <w:proofErr w:type="gramStart"/>
            <w:r w:rsidRPr="00C344E4">
              <w:rPr>
                <w:rFonts w:ascii="Times New Roman" w:hAnsi="Times New Roman"/>
                <w:sz w:val="24"/>
                <w:szCs w:val="24"/>
              </w:rPr>
              <w:t>  constants</w:t>
            </w:r>
            <w:proofErr w:type="gramEnd"/>
            <w:r w:rsidRPr="00C344E4">
              <w:rPr>
                <w:rFonts w:ascii="Times New Roman" w:hAnsi="Times New Roman"/>
                <w:sz w:val="24"/>
                <w:szCs w:val="24"/>
              </w:rPr>
              <w:t>, magnetic equivalence of protons. Discussion of PMR spectra of the molecules:  ethyl bromide, n-</w:t>
            </w:r>
            <w:proofErr w:type="spellStart"/>
            <w:r w:rsidRPr="00C344E4">
              <w:rPr>
                <w:rFonts w:ascii="Times New Roman" w:hAnsi="Times New Roman"/>
                <w:sz w:val="24"/>
                <w:szCs w:val="24"/>
              </w:rPr>
              <w:t>propyl</w:t>
            </w:r>
            <w:proofErr w:type="spellEnd"/>
            <w:r w:rsidRPr="00C344E4">
              <w:rPr>
                <w:rFonts w:ascii="Times New Roman" w:hAnsi="Times New Roman"/>
                <w:sz w:val="24"/>
                <w:szCs w:val="24"/>
              </w:rPr>
              <w:t xml:space="preserve"> bromide, isopropyl bromide</w:t>
            </w:r>
            <w:r>
              <w:rPr>
                <w:rFonts w:ascii="Times New Roman" w:hAnsi="Times New Roman"/>
                <w:sz w:val="24"/>
                <w:szCs w:val="24"/>
              </w:rPr>
              <w:t>, 1, 1-dibromoethane, 1, 1, 2- </w:t>
            </w:r>
            <w:proofErr w:type="spellStart"/>
            <w:r w:rsidRPr="00C344E4">
              <w:rPr>
                <w:rFonts w:ascii="Times New Roman" w:hAnsi="Times New Roman"/>
                <w:sz w:val="24"/>
                <w:szCs w:val="24"/>
              </w:rPr>
              <w:t>tribromoethane</w:t>
            </w:r>
            <w:proofErr w:type="spellEnd"/>
            <w:r w:rsidRPr="00C344E4">
              <w:rPr>
                <w:rFonts w:ascii="Times New Roman" w:hAnsi="Times New Roman"/>
                <w:sz w:val="24"/>
                <w:szCs w:val="24"/>
              </w:rPr>
              <w:t>, ethanol, acetaldehyde, ethyl acet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ate, toluene,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benzaldehyde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 </w:t>
            </w:r>
            <w:proofErr w:type="spellStart"/>
            <w:r w:rsidRPr="00C344E4">
              <w:rPr>
                <w:rFonts w:ascii="Times New Roman" w:hAnsi="Times New Roman"/>
                <w:sz w:val="24"/>
                <w:szCs w:val="24"/>
              </w:rPr>
              <w:t>acetophenone</w:t>
            </w:r>
            <w:proofErr w:type="spellEnd"/>
            <w:r w:rsidRPr="00C344E4">
              <w:rPr>
                <w:rFonts w:ascii="Times New Roman" w:hAnsi="Times New Roman"/>
                <w:sz w:val="24"/>
                <w:szCs w:val="24"/>
              </w:rPr>
              <w:t>. Simple problems on PMR spectroscopy for structure determination of organic compounds</w:t>
            </w:r>
          </w:p>
        </w:tc>
        <w:tc>
          <w:tcPr>
            <w:tcW w:w="1908" w:type="dxa"/>
          </w:tcPr>
          <w:p w:rsidR="00BD3BA1" w:rsidRPr="001E7B41" w:rsidRDefault="00BD3BA1" w:rsidP="00C44A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Test of chapter-</w:t>
            </w:r>
            <w:r w:rsidRPr="001E7B41">
              <w:rPr>
                <w:rFonts w:ascii="Times New Roman" w:eastAsia="Times New Roman" w:hAnsi="Times New Roman"/>
                <w:b/>
              </w:rPr>
              <w:t xml:space="preserve"> </w:t>
            </w:r>
            <w:r w:rsidR="00C44AFB">
              <w:rPr>
                <w:rFonts w:ascii="Times New Roman" w:hAnsi="Times New Roman"/>
                <w:b/>
                <w:sz w:val="24"/>
                <w:szCs w:val="24"/>
              </w:rPr>
              <w:t>Nuclear Magnetic Resonance</w:t>
            </w:r>
          </w:p>
        </w:tc>
      </w:tr>
      <w:tr w:rsidR="00BD3BA1" w:rsidRPr="001E7B41" w:rsidTr="00C44AFB">
        <w:trPr>
          <w:trHeight w:val="3131"/>
        </w:trPr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3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7B41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/10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/22-3</w:t>
            </w:r>
            <w:r>
              <w:rPr>
                <w:rFonts w:ascii="Times New Roman" w:hAnsi="Times New Roman"/>
                <w:sz w:val="21"/>
                <w:szCs w:val="21"/>
              </w:rPr>
              <w:t>1/10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</w:t>
            </w:r>
          </w:p>
        </w:tc>
        <w:tc>
          <w:tcPr>
            <w:tcW w:w="5867" w:type="dxa"/>
          </w:tcPr>
          <w:p w:rsidR="00BD3BA1" w:rsidRPr="00C44AFB" w:rsidRDefault="00C44AFB" w:rsidP="00C44A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Carbohydrates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8199C">
              <w:rPr>
                <w:rFonts w:ascii="Times New Roman" w:hAnsi="Times New Roman"/>
                <w:sz w:val="24"/>
                <w:szCs w:val="24"/>
              </w:rPr>
              <w:t xml:space="preserve">Classification and nomenclature.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Monosaccharides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, mechanism of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osazone</w:t>
            </w:r>
            <w:proofErr w:type="spellEnd"/>
            <w:proofErr w:type="gramStart"/>
            <w:r w:rsidRPr="00B8199C">
              <w:rPr>
                <w:rFonts w:ascii="Times New Roman" w:hAnsi="Times New Roman"/>
                <w:sz w:val="24"/>
                <w:szCs w:val="24"/>
              </w:rPr>
              <w:t>  formation</w:t>
            </w:r>
            <w:proofErr w:type="gram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interconversion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 of glucose and fructose, chain lengthening and chain  shortening of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aldoses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. Configuration of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monosaccharides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Erythro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threo</w:t>
            </w:r>
            <w:proofErr w:type="spellEnd"/>
            <w:proofErr w:type="gramStart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diastereomers</w:t>
            </w:r>
            <w:proofErr w:type="spellEnd"/>
            <w:proofErr w:type="gramEnd"/>
            <w:r w:rsidRPr="00B8199C">
              <w:rPr>
                <w:rFonts w:ascii="Times New Roman" w:hAnsi="Times New Roman"/>
                <w:sz w:val="24"/>
                <w:szCs w:val="24"/>
              </w:rPr>
              <w:t>. Conversion of glucose into mannose. Formation of glycosides, ethers and</w:t>
            </w:r>
            <w:proofErr w:type="gramStart"/>
            <w:r w:rsidRPr="00B8199C">
              <w:rPr>
                <w:rFonts w:ascii="Times New Roman" w:hAnsi="Times New Roman"/>
                <w:sz w:val="24"/>
                <w:szCs w:val="24"/>
              </w:rPr>
              <w:t>  esters</w:t>
            </w:r>
            <w:proofErr w:type="gramEnd"/>
            <w:r w:rsidRPr="00B8199C">
              <w:rPr>
                <w:rFonts w:ascii="Times New Roman" w:hAnsi="Times New Roman"/>
                <w:sz w:val="24"/>
                <w:szCs w:val="24"/>
              </w:rPr>
              <w:t>. Determination of ring size of glucose and fructose. Open chain and cyclic structure</w:t>
            </w:r>
            <w:proofErr w:type="gramStart"/>
            <w:r w:rsidRPr="00B8199C">
              <w:rPr>
                <w:rFonts w:ascii="Times New Roman" w:hAnsi="Times New Roman"/>
                <w:sz w:val="24"/>
                <w:szCs w:val="24"/>
              </w:rPr>
              <w:t>  of</w:t>
            </w:r>
            <w:proofErr w:type="gram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 D (+)-glucose and D(-)-fructose. Mechanism of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mutarotation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.  Structures of ribose and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deoxyribose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BD3BA1" w:rsidRPr="001E7B41" w:rsidRDefault="00BD3BA1" w:rsidP="00C44AFB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Assignment</w:t>
            </w:r>
            <w:r>
              <w:rPr>
                <w:rFonts w:ascii="Times New Roman" w:hAnsi="Times New Roman"/>
              </w:rPr>
              <w:t xml:space="preserve"> on </w:t>
            </w:r>
            <w:r w:rsidR="00C44AFB" w:rsidRPr="00B819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Carbohydrates</w:t>
            </w:r>
          </w:p>
        </w:tc>
      </w:tr>
      <w:tr w:rsidR="00BD3BA1" w:rsidRPr="001E7B41" w:rsidTr="00C44AFB">
        <w:trPr>
          <w:trHeight w:val="2348"/>
        </w:trPr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4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01/11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/22-</w:t>
            </w:r>
            <w:r>
              <w:rPr>
                <w:rFonts w:ascii="Times New Roman" w:hAnsi="Times New Roman"/>
                <w:sz w:val="21"/>
                <w:szCs w:val="21"/>
              </w:rPr>
              <w:t>30/11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 xml:space="preserve">/22 </w:t>
            </w:r>
          </w:p>
        </w:tc>
        <w:tc>
          <w:tcPr>
            <w:tcW w:w="5867" w:type="dxa"/>
          </w:tcPr>
          <w:p w:rsidR="00BD3BA1" w:rsidRDefault="00C44AFB" w:rsidP="004479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</w:pPr>
            <w:r w:rsidRPr="00B819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Carbohydrates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199C"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>A</w:t>
            </w:r>
            <w:r w:rsidRPr="00B8199C"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>n introduction to disaccharides (maltose, sucrose and lactose) and polysaccharides (starch and cellulose) without involving structure determination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>.</w:t>
            </w:r>
          </w:p>
          <w:p w:rsidR="00C44AFB" w:rsidRPr="001E7B41" w:rsidRDefault="00C44AFB" w:rsidP="00C44AFB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199C">
              <w:rPr>
                <w:rFonts w:ascii="Times New Roman" w:hAnsi="Times New Roman"/>
                <w:b/>
                <w:bCs/>
                <w:sz w:val="24"/>
                <w:szCs w:val="24"/>
              </w:rPr>
              <w:t>Organometallic</w:t>
            </w:r>
            <w:proofErr w:type="spellEnd"/>
            <w:r w:rsidRPr="00B819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Compounds</w:t>
            </w:r>
            <w:r w:rsidRPr="002153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Organomagnesium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 compounds: the Grignard reagents-formation, structure and chemical reactions.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9C">
              <w:rPr>
                <w:rFonts w:ascii="Times New Roman" w:hAnsi="Times New Roman"/>
                <w:sz w:val="24"/>
                <w:szCs w:val="24"/>
              </w:rPr>
              <w:t>Organozinc</w:t>
            </w:r>
            <w:proofErr w:type="spellEnd"/>
            <w:r w:rsidRPr="00B8199C">
              <w:rPr>
                <w:rFonts w:ascii="Times New Roman" w:hAnsi="Times New Roman"/>
                <w:sz w:val="24"/>
                <w:szCs w:val="24"/>
              </w:rPr>
              <w:t xml:space="preserve"> compounds: formation and chemical reactions.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9C"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>Organolithium</w:t>
            </w:r>
            <w:proofErr w:type="spellEnd"/>
            <w:r w:rsidRPr="00B8199C">
              <w:rPr>
                <w:rFonts w:ascii="Times New Roman" w:eastAsiaTheme="minorEastAsia" w:hAnsi="Times New Roman"/>
                <w:sz w:val="24"/>
                <w:szCs w:val="24"/>
                <w:lang w:eastAsia="en-IN" w:bidi="hi-IN"/>
              </w:rPr>
              <w:t xml:space="preserve"> compounds: formation and chemical reactions.</w:t>
            </w:r>
          </w:p>
        </w:tc>
        <w:tc>
          <w:tcPr>
            <w:tcW w:w="1908" w:type="dxa"/>
          </w:tcPr>
          <w:p w:rsidR="00BD3BA1" w:rsidRPr="001E7B41" w:rsidRDefault="00BD3BA1" w:rsidP="004479B8">
            <w:pPr>
              <w:spacing w:after="0"/>
              <w:jc w:val="both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 xml:space="preserve">Test of </w:t>
            </w:r>
            <w:r w:rsidR="00C44AFB" w:rsidRPr="00B819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Carbohydrates</w:t>
            </w:r>
          </w:p>
        </w:tc>
      </w:tr>
      <w:tr w:rsidR="00BD3BA1" w:rsidRPr="001E7B41" w:rsidTr="00C44AFB">
        <w:trPr>
          <w:trHeight w:val="449"/>
        </w:trPr>
        <w:tc>
          <w:tcPr>
            <w:tcW w:w="570" w:type="dxa"/>
          </w:tcPr>
          <w:p w:rsidR="00BD3BA1" w:rsidRPr="001E7B41" w:rsidRDefault="00BD3BA1" w:rsidP="004479B8">
            <w:pPr>
              <w:spacing w:after="0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5</w:t>
            </w:r>
          </w:p>
        </w:tc>
        <w:tc>
          <w:tcPr>
            <w:tcW w:w="1231" w:type="dxa"/>
          </w:tcPr>
          <w:p w:rsidR="00BD3BA1" w:rsidRPr="001E7B41" w:rsidRDefault="00BD3BA1" w:rsidP="004479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01/12</w:t>
            </w:r>
            <w:r w:rsidRPr="001E7B41">
              <w:rPr>
                <w:rFonts w:ascii="Times New Roman" w:hAnsi="Times New Roman"/>
                <w:sz w:val="21"/>
                <w:szCs w:val="21"/>
              </w:rPr>
              <w:t>/22 to till exam</w:t>
            </w:r>
          </w:p>
        </w:tc>
        <w:tc>
          <w:tcPr>
            <w:tcW w:w="5867" w:type="dxa"/>
          </w:tcPr>
          <w:p w:rsidR="00BD3BA1" w:rsidRPr="001E7B41" w:rsidRDefault="00BD3BA1" w:rsidP="004479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B41">
              <w:rPr>
                <w:rFonts w:ascii="Times New Roman" w:hAnsi="Times New Roman"/>
              </w:rPr>
              <w:t>Revision</w:t>
            </w:r>
          </w:p>
        </w:tc>
        <w:tc>
          <w:tcPr>
            <w:tcW w:w="1908" w:type="dxa"/>
          </w:tcPr>
          <w:p w:rsidR="00BD3BA1" w:rsidRPr="00CA05B8" w:rsidRDefault="00BD3BA1" w:rsidP="004479B8">
            <w:pPr>
              <w:spacing w:after="0"/>
              <w:jc w:val="both"/>
            </w:pPr>
            <w:r w:rsidRPr="001E7B41">
              <w:rPr>
                <w:rFonts w:ascii="Times New Roman" w:hAnsi="Times New Roman"/>
              </w:rPr>
              <w:t xml:space="preserve"> Test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5B8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4AF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C44AFB" w:rsidRPr="00B8199C">
              <w:rPr>
                <w:rFonts w:ascii="Times New Roman" w:hAnsi="Times New Roman"/>
                <w:b/>
                <w:bCs/>
                <w:sz w:val="24"/>
                <w:szCs w:val="24"/>
              </w:rPr>
              <w:t>rganometallic</w:t>
            </w:r>
            <w:proofErr w:type="spellEnd"/>
            <w:r w:rsidR="00C44AFB" w:rsidRPr="00B819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Compounds</w:t>
            </w:r>
          </w:p>
        </w:tc>
      </w:tr>
    </w:tbl>
    <w:p w:rsidR="00BD3BA1" w:rsidRDefault="00BD3BA1" w:rsidP="00BD3BA1">
      <w:pPr>
        <w:spacing w:after="0"/>
      </w:pPr>
    </w:p>
    <w:p w:rsidR="00C44AFB" w:rsidRDefault="00C44AFB" w:rsidP="00BD3BA1">
      <w:pPr>
        <w:spacing w:after="0"/>
      </w:pPr>
    </w:p>
    <w:p w:rsidR="00BD3BA1" w:rsidRDefault="00BD3BA1" w:rsidP="00BD3BA1">
      <w:r>
        <w:t>(Dr. Rajiv Kumar)</w:t>
      </w:r>
    </w:p>
    <w:sectPr w:rsidR="00BD3BA1" w:rsidSect="00EB1FF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1B76"/>
    <w:rsid w:val="000449E4"/>
    <w:rsid w:val="00052F47"/>
    <w:rsid w:val="00161B76"/>
    <w:rsid w:val="001B4397"/>
    <w:rsid w:val="001D22AC"/>
    <w:rsid w:val="001E7B41"/>
    <w:rsid w:val="00256146"/>
    <w:rsid w:val="002C512A"/>
    <w:rsid w:val="0035692B"/>
    <w:rsid w:val="003D74C4"/>
    <w:rsid w:val="00482D43"/>
    <w:rsid w:val="00540C0A"/>
    <w:rsid w:val="00544862"/>
    <w:rsid w:val="005B1352"/>
    <w:rsid w:val="00695259"/>
    <w:rsid w:val="00757640"/>
    <w:rsid w:val="007A22E1"/>
    <w:rsid w:val="0084108D"/>
    <w:rsid w:val="00863965"/>
    <w:rsid w:val="008D7ACC"/>
    <w:rsid w:val="008F1F42"/>
    <w:rsid w:val="008F29A6"/>
    <w:rsid w:val="009B2959"/>
    <w:rsid w:val="00AB66E7"/>
    <w:rsid w:val="00B611E9"/>
    <w:rsid w:val="00B965F0"/>
    <w:rsid w:val="00BD3BA1"/>
    <w:rsid w:val="00C44AFB"/>
    <w:rsid w:val="00C65206"/>
    <w:rsid w:val="00CA05B8"/>
    <w:rsid w:val="00CB2917"/>
    <w:rsid w:val="00D71261"/>
    <w:rsid w:val="00D87BAA"/>
    <w:rsid w:val="00DA239D"/>
    <w:rsid w:val="00E13C12"/>
    <w:rsid w:val="00EB1A2B"/>
    <w:rsid w:val="00EB1FF0"/>
    <w:rsid w:val="00EB78F6"/>
    <w:rsid w:val="00EF7738"/>
    <w:rsid w:val="00F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7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76"/>
    <w:pPr>
      <w:jc w:val="left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7</cp:revision>
  <cp:lastPrinted>2022-05-20T16:34:00Z</cp:lastPrinted>
  <dcterms:created xsi:type="dcterms:W3CDTF">2022-08-24T21:24:00Z</dcterms:created>
  <dcterms:modified xsi:type="dcterms:W3CDTF">2022-08-24T23:25:00Z</dcterms:modified>
</cp:coreProperties>
</file>