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DE" w:rsidRPr="002D481B" w:rsidRDefault="00C94CDE" w:rsidP="00AD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>MONTHLY LESSON PLAN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 xml:space="preserve">B.SC.  </w:t>
      </w:r>
      <w:r w:rsidR="004A4C49" w:rsidRPr="002D481B">
        <w:rPr>
          <w:rFonts w:ascii="Times New Roman" w:hAnsi="Times New Roman"/>
          <w:b/>
          <w:sz w:val="24"/>
          <w:szCs w:val="24"/>
        </w:rPr>
        <w:t>5</w:t>
      </w:r>
      <w:r w:rsidRPr="002D481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2D481B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 xml:space="preserve">SUBJECT: </w:t>
      </w:r>
      <w:r w:rsidR="00AA6FFE"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PHYSICAL</w:t>
      </w:r>
      <w:r w:rsidRPr="002D481B">
        <w:rPr>
          <w:rFonts w:ascii="Times New Roman" w:hAnsi="Times New Roman"/>
          <w:b/>
          <w:sz w:val="24"/>
          <w:szCs w:val="24"/>
        </w:rPr>
        <w:t xml:space="preserve"> CHEMISTRY, SESSION 2022-2023</w:t>
      </w:r>
    </w:p>
    <w:tbl>
      <w:tblPr>
        <w:tblW w:w="9760" w:type="dxa"/>
        <w:jc w:val="center"/>
        <w:tblInd w:w="-371" w:type="dxa"/>
        <w:tblLook w:val="04A0"/>
      </w:tblPr>
      <w:tblGrid>
        <w:gridCol w:w="2465"/>
        <w:gridCol w:w="7295"/>
      </w:tblGrid>
      <w:tr w:rsidR="00C94CDE" w:rsidRPr="002D481B" w:rsidTr="009271C2">
        <w:trPr>
          <w:trHeight w:val="513"/>
          <w:jc w:val="center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CMG GCW BHOIA KHERA, FATEHABAD</w:t>
            </w:r>
          </w:p>
        </w:tc>
      </w:tr>
      <w:tr w:rsidR="00C94CDE" w:rsidRPr="002D481B" w:rsidTr="009271C2">
        <w:trPr>
          <w:trHeight w:val="591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NAME OF THE ASSISTANT PROFESSOR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MR. SATISH CHANDER</w:t>
            </w:r>
          </w:p>
        </w:tc>
      </w:tr>
      <w:tr w:rsidR="00C94CDE" w:rsidRPr="002D481B" w:rsidTr="009271C2">
        <w:trPr>
          <w:trHeight w:val="332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CLASS AND SECTION: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BSC III </w:t>
            </w:r>
            <w:r w:rsidR="00061684"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rd 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SEMESTER</w:t>
            </w:r>
          </w:p>
        </w:tc>
      </w:tr>
      <w:tr w:rsidR="00C94CDE" w:rsidRPr="002D481B" w:rsidTr="009271C2">
        <w:trPr>
          <w:trHeight w:val="332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SUBJECT: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CHEMISTRY</w:t>
            </w:r>
          </w:p>
        </w:tc>
      </w:tr>
      <w:tr w:rsidR="00C94CDE" w:rsidRPr="002D481B" w:rsidTr="009271C2">
        <w:trPr>
          <w:trHeight w:val="332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NOMENCLATURE: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PHYSICAL CHEMISTRY</w:t>
            </w:r>
            <w:r w:rsidR="00395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AD21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(CH-302)</w:t>
            </w:r>
          </w:p>
        </w:tc>
      </w:tr>
      <w:tr w:rsidR="00C94CDE" w:rsidRPr="002D481B" w:rsidTr="00247536">
        <w:trPr>
          <w:trHeight w:val="467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395220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MONTH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TOPICS</w:t>
            </w:r>
          </w:p>
        </w:tc>
      </w:tr>
      <w:tr w:rsidR="00C94CDE" w:rsidRPr="002D481B" w:rsidTr="00247536">
        <w:trPr>
          <w:trHeight w:val="1250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 AUGUST 2022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20" w:rsidRPr="002D481B" w:rsidRDefault="00880C20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Quantum Mechanics-I</w:t>
            </w:r>
          </w:p>
          <w:p w:rsidR="00C94CDE" w:rsidRPr="002D481B" w:rsidRDefault="00880C20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Black-body radiation, Plank’s radiation law, photoelectric effect,</w:t>
            </w:r>
            <w:r w:rsidR="00AD21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postulates of quantum mechanics, quantum mechanical </w:t>
            </w:r>
            <w:r w:rsidR="00AD215A">
              <w:rPr>
                <w:rFonts w:ascii="Times New Roman" w:eastAsiaTheme="minorHAnsi" w:hAnsi="Times New Roman"/>
                <w:sz w:val="24"/>
                <w:szCs w:val="24"/>
              </w:rPr>
              <w:t>operator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s,</w:t>
            </w:r>
          </w:p>
        </w:tc>
      </w:tr>
      <w:tr w:rsidR="00C94CDE" w:rsidRPr="002D481B" w:rsidTr="009271C2">
        <w:trPr>
          <w:trHeight w:val="2738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September 2022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20" w:rsidRPr="002D481B" w:rsidRDefault="00C94CDE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880C20"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Quantum Mechanics-I</w:t>
            </w:r>
          </w:p>
          <w:p w:rsidR="00C94CDE" w:rsidRPr="002D481B" w:rsidRDefault="00880C20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commutation relatio</w:t>
            </w:r>
            <w:r w:rsidR="00AA6FFE">
              <w:rPr>
                <w:rFonts w:ascii="Times New Roman" w:eastAsiaTheme="minorHAnsi" w:hAnsi="Times New Roman"/>
                <w:sz w:val="24"/>
                <w:szCs w:val="24"/>
              </w:rPr>
              <w:t>ns, Hamiltonian operator, Hermi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tian operator,</w:t>
            </w:r>
            <w:r w:rsidR="00AD21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average value of square of Hermitian as a positive quantity, Role</w:t>
            </w:r>
            <w:r w:rsidR="00AD21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of operators in quantum mechanics, To show quantum mechanically</w:t>
            </w:r>
            <w:r w:rsidR="00247536"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that position and momentum cannot be predica</w:t>
            </w:r>
            <w:r w:rsidR="00247536" w:rsidRPr="002D481B">
              <w:rPr>
                <w:rFonts w:ascii="Times New Roman" w:eastAsiaTheme="minorHAnsi" w:hAnsi="Times New Roman"/>
                <w:sz w:val="24"/>
                <w:szCs w:val="24"/>
              </w:rPr>
              <w:t>ted simul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taneously,</w:t>
            </w:r>
            <w:r w:rsidR="00AA6F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Determination of wave function &amp; energy of a particle in one dimensional box</w:t>
            </w:r>
          </w:p>
          <w:p w:rsidR="00880C20" w:rsidRPr="00AD215A" w:rsidRDefault="00880C20" w:rsidP="00AD2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AD215A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</w:t>
            </w:r>
          </w:p>
        </w:tc>
      </w:tr>
      <w:tr w:rsidR="00C94CDE" w:rsidRPr="002D481B" w:rsidTr="00247536">
        <w:trPr>
          <w:trHeight w:val="2735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hAnsi="Times New Roman"/>
                <w:sz w:val="24"/>
                <w:szCs w:val="24"/>
              </w:rPr>
              <w:t xml:space="preserve">October 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20" w:rsidRPr="002D481B" w:rsidRDefault="00C94CDE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880C20"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Physical Properties and Molecular Structure</w:t>
            </w:r>
          </w:p>
          <w:p w:rsidR="00880C20" w:rsidRPr="002D481B" w:rsidRDefault="00880C20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Optical activity, polarization – (Clausius – Mossotti equation</w:t>
            </w:r>
            <w:r w:rsidR="00247536"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derivati</w:t>
            </w:r>
            <w:r w:rsidR="00247536"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on 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>excluded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). Orientation of dipoles in an electric field,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dipole moment, induced dipole moment, measurement of dipole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moment -temperature method and refractivity method, dipole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moment and structure of molecules, Magnetic permeability,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magnetic susceptibility a</w:t>
            </w:r>
            <w:r w:rsidR="00AA6FFE">
              <w:rPr>
                <w:rFonts w:ascii="Times New Roman" w:eastAsiaTheme="minorHAnsi" w:hAnsi="Times New Roman"/>
                <w:sz w:val="24"/>
                <w:szCs w:val="24"/>
              </w:rPr>
              <w:t>nd its de termination. Applicat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ion of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magnetic susceptibility, magnetic properties – paramagnetism,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diamagnetism and ferromagnetism.</w:t>
            </w:r>
          </w:p>
          <w:p w:rsidR="002D481B" w:rsidRPr="002D481B" w:rsidRDefault="002D481B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481B" w:rsidRPr="00395220" w:rsidRDefault="002D481B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5220">
              <w:rPr>
                <w:rFonts w:ascii="Times New Roman" w:eastAsiaTheme="minorHAnsi" w:hAnsi="Times New Roman"/>
                <w:b/>
                <w:sz w:val="24"/>
                <w:szCs w:val="24"/>
              </w:rPr>
              <w:t>Unit Test</w:t>
            </w:r>
          </w:p>
          <w:p w:rsidR="00C94CDE" w:rsidRPr="002D481B" w:rsidRDefault="00C94CDE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A6B9C" w:rsidRPr="002D481B" w:rsidTr="00EA6B9C">
        <w:trPr>
          <w:trHeight w:val="3030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9C" w:rsidRPr="002D481B" w:rsidRDefault="00EA6B9C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9C" w:rsidRPr="002D481B" w:rsidRDefault="00EA6B9C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Spectroscopy</w:t>
            </w:r>
          </w:p>
          <w:p w:rsidR="00395220" w:rsidRDefault="00AA6FFE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Introduc</w:t>
            </w:r>
            <w:r w:rsidR="00EA6B9C" w:rsidRPr="002D481B">
              <w:rPr>
                <w:rFonts w:ascii="Times New Roman" w:eastAsiaTheme="minorHAnsi" w:hAnsi="Times New Roman"/>
                <w:sz w:val="24"/>
                <w:szCs w:val="24"/>
              </w:rPr>
              <w:t>tion: Electromagnetic radiation, regions of spectrum, basic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A6B9C" w:rsidRPr="002D481B">
              <w:rPr>
                <w:rFonts w:ascii="Times New Roman" w:eastAsiaTheme="minorHAnsi" w:hAnsi="Times New Roman"/>
                <w:sz w:val="24"/>
                <w:szCs w:val="24"/>
              </w:rPr>
              <w:t>features of spectroscopy, statement of Born-oppenheimer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A6B9C" w:rsidRPr="002D481B">
              <w:rPr>
                <w:rFonts w:ascii="Times New Roman" w:eastAsiaTheme="minorHAnsi" w:hAnsi="Times New Roman"/>
                <w:sz w:val="24"/>
                <w:szCs w:val="24"/>
              </w:rPr>
              <w:t>approximation, Degrees of freedom.</w:t>
            </w:r>
          </w:p>
          <w:p w:rsidR="00EA6B9C" w:rsidRPr="002D481B" w:rsidRDefault="00EA6B9C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Rotational Spectrum</w:t>
            </w:r>
          </w:p>
          <w:p w:rsidR="00EA6B9C" w:rsidRPr="002D481B" w:rsidRDefault="00EA6B9C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Selection rules, Energy levels of rigid rotator (semi-classical principles), rotationa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>l spectra of diatomic molecules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, spectral intensity distribution using population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distribution (Maxwell-Boltzmann distribution), determination of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bond length andisotopic effect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44C43" w:rsidRPr="002D481B" w:rsidRDefault="00A44C43" w:rsidP="00AD21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A44C43" w:rsidRPr="002D481B" w:rsidRDefault="00EA6B9C" w:rsidP="003952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Vibrational spectrum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Selection rules, Energy levels of simple harmonic oscillator, pure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t>vibrational spectrum of diatomic mo</w:t>
            </w:r>
            <w:r w:rsidR="00AA6FFE">
              <w:rPr>
                <w:rFonts w:ascii="Times New Roman" w:eastAsiaTheme="minorHAnsi" w:hAnsi="Times New Roman"/>
                <w:sz w:val="24"/>
                <w:szCs w:val="24"/>
              </w:rPr>
              <w:t>lecules, determination of force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t>constant and qualitative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t>relation of force constant and bond energy, idea of vibrational frequencies of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different functional </w:t>
            </w:r>
            <w:r w:rsidR="00A44C43" w:rsidRPr="002D48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groups.</w:t>
            </w:r>
          </w:p>
          <w:p w:rsidR="00A44C43" w:rsidRPr="002D481B" w:rsidRDefault="00A44C43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Raman Spectrum</w:t>
            </w:r>
          </w:p>
          <w:p w:rsidR="00A44C43" w:rsidRPr="002D481B" w:rsidRDefault="00A44C43" w:rsidP="00AD2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Concept of polarizibility, pure rotational and pure vibrational Raman spectra of</w:t>
            </w:r>
            <w:r w:rsidR="003952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diatomic molecules, selection rules, Quantum theory of Raman spectra.</w:t>
            </w:r>
          </w:p>
          <w:p w:rsidR="00EA6B9C" w:rsidRPr="002D481B" w:rsidRDefault="00A44C43" w:rsidP="00AD21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Give more stress on numerical problems of all spectroscopy.</w:t>
            </w:r>
          </w:p>
        </w:tc>
      </w:tr>
      <w:tr w:rsidR="00A44C43" w:rsidRPr="002D481B" w:rsidTr="00A44C43">
        <w:trPr>
          <w:trHeight w:val="530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43" w:rsidRPr="002D481B" w:rsidRDefault="00395220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December</w:t>
            </w:r>
            <w:r w:rsidR="00A44C43"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C43" w:rsidRPr="002D481B" w:rsidRDefault="00A44C43" w:rsidP="00AD2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REVISION AND DOUBTS: COMPLETE SYLLABUS</w:t>
            </w:r>
          </w:p>
          <w:p w:rsidR="00A44C43" w:rsidRPr="002D481B" w:rsidRDefault="00A44C43" w:rsidP="00AD2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REVISION WORK</w:t>
            </w:r>
          </w:p>
        </w:tc>
      </w:tr>
    </w:tbl>
    <w:p w:rsidR="002D481B" w:rsidRPr="002D481B" w:rsidRDefault="00247536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3952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(</w:t>
      </w:r>
      <w:r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MR. SATISH CHANDER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)</w:t>
      </w: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Pr="002D481B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220" w:rsidRPr="002D481B" w:rsidRDefault="00395220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1B" w:rsidRPr="002D481B" w:rsidRDefault="002D481B" w:rsidP="00880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4CDE" w:rsidRPr="002D481B" w:rsidRDefault="00C94CDE" w:rsidP="002D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81B">
        <w:rPr>
          <w:rFonts w:ascii="Times New Roman" w:hAnsi="Times New Roman"/>
          <w:b/>
          <w:sz w:val="28"/>
          <w:szCs w:val="28"/>
        </w:rPr>
        <w:lastRenderedPageBreak/>
        <w:t>MONTHLY LESSON PLAN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81B">
        <w:rPr>
          <w:rFonts w:ascii="Times New Roman" w:hAnsi="Times New Roman"/>
          <w:b/>
          <w:sz w:val="28"/>
          <w:szCs w:val="28"/>
        </w:rPr>
        <w:t>B.S</w:t>
      </w:r>
      <w:r w:rsidR="002D481B" w:rsidRPr="002D481B">
        <w:rPr>
          <w:rFonts w:ascii="Times New Roman" w:hAnsi="Times New Roman"/>
          <w:b/>
          <w:sz w:val="28"/>
          <w:szCs w:val="28"/>
        </w:rPr>
        <w:t>C</w:t>
      </w:r>
      <w:r w:rsidRPr="002D481B">
        <w:rPr>
          <w:rFonts w:ascii="Times New Roman" w:hAnsi="Times New Roman"/>
          <w:b/>
          <w:sz w:val="28"/>
          <w:szCs w:val="28"/>
        </w:rPr>
        <w:t xml:space="preserve">. </w:t>
      </w:r>
      <w:r w:rsidR="004A4C49" w:rsidRPr="002D481B">
        <w:rPr>
          <w:rFonts w:ascii="Times New Roman" w:hAnsi="Times New Roman"/>
          <w:b/>
          <w:sz w:val="28"/>
          <w:szCs w:val="28"/>
        </w:rPr>
        <w:t>3</w:t>
      </w:r>
      <w:r w:rsidR="004A4C49" w:rsidRPr="002D481B">
        <w:rPr>
          <w:rFonts w:ascii="Times New Roman" w:hAnsi="Times New Roman"/>
          <w:b/>
          <w:sz w:val="28"/>
          <w:szCs w:val="28"/>
          <w:vertAlign w:val="superscript"/>
        </w:rPr>
        <w:t>rd</w:t>
      </w:r>
      <w:r w:rsidR="004A4C49" w:rsidRPr="002D481B">
        <w:rPr>
          <w:rFonts w:ascii="Times New Roman" w:hAnsi="Times New Roman"/>
          <w:b/>
          <w:sz w:val="28"/>
          <w:szCs w:val="28"/>
        </w:rPr>
        <w:t xml:space="preserve"> </w:t>
      </w:r>
      <w:r w:rsidRPr="002D481B">
        <w:rPr>
          <w:rFonts w:ascii="Times New Roman" w:hAnsi="Times New Roman"/>
          <w:b/>
          <w:sz w:val="28"/>
          <w:szCs w:val="28"/>
        </w:rPr>
        <w:t>SEMESTER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81B">
        <w:rPr>
          <w:rFonts w:ascii="Times New Roman" w:hAnsi="Times New Roman"/>
          <w:b/>
          <w:sz w:val="28"/>
          <w:szCs w:val="28"/>
        </w:rPr>
        <w:t>S</w:t>
      </w:r>
      <w:r w:rsidR="004A4C49" w:rsidRPr="002D481B">
        <w:rPr>
          <w:rFonts w:ascii="Times New Roman" w:hAnsi="Times New Roman"/>
          <w:b/>
          <w:sz w:val="28"/>
          <w:szCs w:val="28"/>
        </w:rPr>
        <w:t xml:space="preserve">UBJECT: </w:t>
      </w:r>
      <w:r w:rsidR="002D481B"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PHYSICAL</w:t>
      </w:r>
      <w:r w:rsidR="004A4C49" w:rsidRPr="002D481B">
        <w:rPr>
          <w:rFonts w:ascii="Times New Roman" w:hAnsi="Times New Roman"/>
          <w:b/>
          <w:sz w:val="28"/>
          <w:szCs w:val="28"/>
        </w:rPr>
        <w:t xml:space="preserve"> CHEMISTRY, SESSION 2022</w:t>
      </w:r>
      <w:r w:rsidRPr="002D481B">
        <w:rPr>
          <w:rFonts w:ascii="Times New Roman" w:hAnsi="Times New Roman"/>
          <w:b/>
          <w:sz w:val="28"/>
          <w:szCs w:val="28"/>
        </w:rPr>
        <w:t>-20</w:t>
      </w:r>
      <w:r w:rsidR="004A4C49" w:rsidRPr="002D481B">
        <w:rPr>
          <w:rFonts w:ascii="Times New Roman" w:hAnsi="Times New Roman"/>
          <w:b/>
          <w:sz w:val="28"/>
          <w:szCs w:val="28"/>
        </w:rPr>
        <w:t>23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8" w:type="dxa"/>
        <w:jc w:val="center"/>
        <w:tblInd w:w="-371" w:type="dxa"/>
        <w:tblLook w:val="04A0"/>
      </w:tblPr>
      <w:tblGrid>
        <w:gridCol w:w="2462"/>
        <w:gridCol w:w="7286"/>
      </w:tblGrid>
      <w:tr w:rsidR="00C94CDE" w:rsidRPr="002D481B" w:rsidTr="009271C2">
        <w:trPr>
          <w:trHeight w:val="465"/>
          <w:jc w:val="center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CMG GCW BHOIA KHERA, FATEHABAD</w:t>
            </w:r>
          </w:p>
        </w:tc>
      </w:tr>
      <w:tr w:rsidR="00C94CDE" w:rsidRPr="002D481B" w:rsidTr="009271C2">
        <w:trPr>
          <w:trHeight w:val="535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NAME OF THE ASSISTANT PROFESSOR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MR. SATISH CHANDER</w:t>
            </w:r>
          </w:p>
        </w:tc>
      </w:tr>
      <w:tr w:rsidR="00C94CDE" w:rsidRPr="002D481B" w:rsidTr="009271C2">
        <w:trPr>
          <w:trHeight w:val="30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CLASS AND SECTION: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BSC IInd  4TH SEMESTER</w:t>
            </w:r>
          </w:p>
        </w:tc>
      </w:tr>
      <w:tr w:rsidR="00C94CDE" w:rsidRPr="002D481B" w:rsidTr="009271C2">
        <w:trPr>
          <w:trHeight w:val="30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SUBJECT: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CHEMISTRY</w:t>
            </w:r>
          </w:p>
        </w:tc>
      </w:tr>
      <w:tr w:rsidR="00C94CDE" w:rsidRPr="002D481B" w:rsidTr="009271C2">
        <w:trPr>
          <w:trHeight w:val="30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NOMENCLATURE: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PHYSICAL CHEMISTRY</w:t>
            </w:r>
            <w:r w:rsidR="00AD215A" w:rsidRPr="00AD21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(CH-202)</w:t>
            </w:r>
          </w:p>
        </w:tc>
      </w:tr>
      <w:tr w:rsidR="00C94CDE" w:rsidRPr="002D481B" w:rsidTr="009271C2">
        <w:trPr>
          <w:trHeight w:val="30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WEEK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TOPICS</w:t>
            </w:r>
          </w:p>
        </w:tc>
      </w:tr>
      <w:tr w:rsidR="00C94CDE" w:rsidRPr="002D481B" w:rsidTr="009271C2">
        <w:trPr>
          <w:trHeight w:val="1131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F1153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22 </w:t>
            </w:r>
            <w:r w:rsidR="00F11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F11535"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ugust 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F4" w:rsidRPr="002D481B" w:rsidRDefault="00C94CDE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771DF4"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Thermodynamics</w:t>
            </w:r>
          </w:p>
          <w:p w:rsidR="00771DF4" w:rsidRPr="002D481B" w:rsidRDefault="00771DF4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De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>finition of thermodynamic terms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: system, surrounding etc. Types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of systems, intensive and extensive properties. State and path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functions and their differentials. </w:t>
            </w:r>
          </w:p>
          <w:p w:rsidR="00C94CDE" w:rsidRPr="002D481B" w:rsidRDefault="00C94CDE" w:rsidP="00771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C94CDE" w:rsidRPr="002D481B" w:rsidTr="009271C2">
        <w:trPr>
          <w:trHeight w:val="248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September 2022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F4" w:rsidRPr="002D481B" w:rsidRDefault="00771DF4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Thermodynamics</w:t>
            </w:r>
          </w:p>
          <w:p w:rsidR="00C94CDE" w:rsidRPr="002D481B" w:rsidRDefault="00771DF4" w:rsidP="002D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Thermodynamic process.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Thermodynamic equilibrium, Concept of heat and work First law of thermodynamics: statement, concepts of internal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>nergy and enthalpy. Heat capaci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ty, heat capacities at constant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volume and pres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sure and their relationship. Joule–Thomson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coeffi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>cient for ideal gas and real ga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s and inversion temperature.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Calculation of w,q, dU &amp; dH for the expansion of ideal gases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Under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isothermal and adiabatic conditions for reversible process.</w:t>
            </w:r>
          </w:p>
          <w:p w:rsidR="00771DF4" w:rsidRPr="002D481B" w:rsidRDefault="00771DF4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</w:t>
            </w:r>
          </w:p>
        </w:tc>
      </w:tr>
      <w:tr w:rsidR="00C94CDE" w:rsidRPr="002D481B" w:rsidTr="00A44C43">
        <w:trPr>
          <w:trHeight w:val="116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October  2022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F4" w:rsidRPr="002D481B" w:rsidRDefault="00771DF4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71DF4" w:rsidRPr="002D481B" w:rsidRDefault="00771DF4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Chemical Equilibrium</w:t>
            </w:r>
          </w:p>
          <w:p w:rsidR="00771DF4" w:rsidRPr="002D481B" w:rsidRDefault="00771DF4" w:rsidP="002D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Equilibrium constant and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free energy, concept of chemic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al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potential, Thermodynamic derivation of law of chemical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equilibrium. Temperature dependence of equilibrium Clausius–Clapeyron equation and its applications.</w:t>
            </w:r>
          </w:p>
          <w:p w:rsidR="00771DF4" w:rsidRPr="002D481B" w:rsidRDefault="00771DF4" w:rsidP="002D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Distributioln Law</w:t>
            </w:r>
          </w:p>
          <w:p w:rsidR="00771DF4" w:rsidRPr="002D481B" w:rsidRDefault="00771DF4" w:rsidP="002D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Nernst distribution law – its thermodynamic derivation,</w:t>
            </w:r>
          </w:p>
          <w:p w:rsidR="002D481B" w:rsidRPr="002D481B" w:rsidRDefault="002D481B" w:rsidP="002D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94CDE" w:rsidRPr="002D481B" w:rsidRDefault="002D481B" w:rsidP="002D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b/>
                <w:sz w:val="24"/>
                <w:szCs w:val="24"/>
              </w:rPr>
              <w:t>Unit Test</w:t>
            </w:r>
          </w:p>
        </w:tc>
      </w:tr>
      <w:tr w:rsidR="00C94CDE" w:rsidRPr="002D481B" w:rsidTr="00EA6B9C">
        <w:trPr>
          <w:trHeight w:val="141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F4" w:rsidRPr="002D481B" w:rsidRDefault="00C94CDE" w:rsidP="0077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DF4"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Distributioln Law</w:t>
            </w:r>
          </w:p>
          <w:p w:rsidR="00C94CDE" w:rsidRPr="002D481B" w:rsidRDefault="00771DF4" w:rsidP="002D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Applications of distribution law: (i) Determination of degree of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hydrolysis and hydrolysis constant of aniline 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>hydrochloride (ii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Determination of equilibrium constant of potassium tri 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iodide</w:t>
            </w:r>
            <w:r w:rsid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complex and (iii) Process of extraction. More stress on numerical problems</w:t>
            </w:r>
          </w:p>
        </w:tc>
      </w:tr>
      <w:tr w:rsidR="00C94CDE" w:rsidRPr="002D481B" w:rsidTr="00247536">
        <w:trPr>
          <w:trHeight w:val="1115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DE" w:rsidRPr="002D481B" w:rsidRDefault="00C94CDE" w:rsidP="009271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December 2022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REVISION AND DOUBTS: COMPLETE SYLLABUS</w:t>
            </w:r>
          </w:p>
          <w:p w:rsidR="00C94CDE" w:rsidRPr="002D481B" w:rsidRDefault="00C94CDE" w:rsidP="00927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REVISION WORK</w:t>
            </w:r>
          </w:p>
        </w:tc>
      </w:tr>
    </w:tbl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D1" w:rsidRDefault="00271DD1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D1" w:rsidRDefault="00271DD1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D1" w:rsidRDefault="00271DD1" w:rsidP="00271D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</w:pPr>
    </w:p>
    <w:p w:rsidR="00271DD1" w:rsidRDefault="00271DD1" w:rsidP="00271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(</w:t>
      </w:r>
      <w:r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MR. SATISH CHANDER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)</w:t>
      </w:r>
    </w:p>
    <w:p w:rsidR="00271DD1" w:rsidRDefault="00271DD1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D1" w:rsidRDefault="00271DD1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D1" w:rsidRDefault="00271DD1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CDE" w:rsidRPr="002D481B" w:rsidRDefault="00C94CDE" w:rsidP="00096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>MONTHLY LESSON PLAN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 xml:space="preserve">B.SC. </w:t>
      </w:r>
      <w:r w:rsidR="004A4C49" w:rsidRPr="002D481B">
        <w:rPr>
          <w:rFonts w:ascii="Times New Roman" w:hAnsi="Times New Roman"/>
          <w:b/>
          <w:sz w:val="24"/>
          <w:szCs w:val="24"/>
        </w:rPr>
        <w:t>1</w:t>
      </w:r>
      <w:r w:rsidR="004A4C49" w:rsidRPr="002D481B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4A4C49" w:rsidRPr="002D481B">
        <w:rPr>
          <w:rFonts w:ascii="Times New Roman" w:hAnsi="Times New Roman"/>
          <w:b/>
          <w:sz w:val="24"/>
          <w:szCs w:val="24"/>
        </w:rPr>
        <w:t xml:space="preserve"> </w:t>
      </w:r>
      <w:r w:rsidRPr="002D481B">
        <w:rPr>
          <w:rFonts w:ascii="Times New Roman" w:hAnsi="Times New Roman"/>
          <w:b/>
          <w:sz w:val="24"/>
          <w:szCs w:val="24"/>
        </w:rPr>
        <w:t>SEMESTER</w:t>
      </w:r>
    </w:p>
    <w:p w:rsidR="00C94CDE" w:rsidRPr="002D481B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1B">
        <w:rPr>
          <w:rFonts w:ascii="Times New Roman" w:hAnsi="Times New Roman"/>
          <w:b/>
          <w:sz w:val="24"/>
          <w:szCs w:val="24"/>
        </w:rPr>
        <w:t>S</w:t>
      </w:r>
      <w:r w:rsidR="004A4C49" w:rsidRPr="002D481B">
        <w:rPr>
          <w:rFonts w:ascii="Times New Roman" w:hAnsi="Times New Roman"/>
          <w:b/>
          <w:sz w:val="24"/>
          <w:szCs w:val="24"/>
        </w:rPr>
        <w:t xml:space="preserve">UBJECT:  </w:t>
      </w:r>
      <w:r w:rsidR="00096950"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 xml:space="preserve">ORGANIC </w:t>
      </w:r>
      <w:r w:rsidR="004A4C49" w:rsidRPr="002D481B">
        <w:rPr>
          <w:rFonts w:ascii="Times New Roman" w:hAnsi="Times New Roman"/>
          <w:b/>
          <w:sz w:val="24"/>
          <w:szCs w:val="24"/>
        </w:rPr>
        <w:t>CHEMISTRY, SESSION 2022</w:t>
      </w:r>
      <w:r w:rsidRPr="002D481B">
        <w:rPr>
          <w:rFonts w:ascii="Times New Roman" w:hAnsi="Times New Roman"/>
          <w:b/>
          <w:sz w:val="24"/>
          <w:szCs w:val="24"/>
        </w:rPr>
        <w:t>-202</w:t>
      </w:r>
      <w:r w:rsidR="004A4C49" w:rsidRPr="002D481B">
        <w:rPr>
          <w:rFonts w:ascii="Times New Roman" w:hAnsi="Times New Roman"/>
          <w:b/>
          <w:sz w:val="24"/>
          <w:szCs w:val="24"/>
        </w:rPr>
        <w:t>3</w:t>
      </w:r>
    </w:p>
    <w:tbl>
      <w:tblPr>
        <w:tblpPr w:leftFromText="180" w:rightFromText="180" w:vertAnchor="text" w:horzAnchor="margin" w:tblpXSpec="center" w:tblpY="548"/>
        <w:tblOverlap w:val="never"/>
        <w:tblW w:w="9648" w:type="dxa"/>
        <w:tblLook w:val="04A0"/>
      </w:tblPr>
      <w:tblGrid>
        <w:gridCol w:w="2390"/>
        <w:gridCol w:w="7258"/>
      </w:tblGrid>
      <w:tr w:rsidR="00395220" w:rsidRPr="002D481B" w:rsidTr="00395220">
        <w:trPr>
          <w:trHeight w:val="465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CMG GCW BHOIA KHERA, FATEHABAD</w:t>
            </w:r>
          </w:p>
        </w:tc>
      </w:tr>
      <w:tr w:rsidR="00395220" w:rsidRPr="002D481B" w:rsidTr="00395220">
        <w:trPr>
          <w:trHeight w:val="5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NAME OF THE ASSISTANT PROFESSOR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MR. SATISH CHANDER</w:t>
            </w:r>
          </w:p>
        </w:tc>
      </w:tr>
      <w:tr w:rsidR="00395220" w:rsidRPr="002D481B" w:rsidTr="00395220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CLASS AND SECTION: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B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.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SC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.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I</w:t>
            </w:r>
            <w:r w:rsidRPr="00AA6F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st 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SEMESTER</w:t>
            </w:r>
          </w:p>
        </w:tc>
      </w:tr>
      <w:tr w:rsidR="00395220" w:rsidRPr="002D481B" w:rsidTr="00395220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SUBJECT: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CHEMISTRY</w:t>
            </w:r>
          </w:p>
        </w:tc>
      </w:tr>
      <w:tr w:rsidR="00395220" w:rsidRPr="002D481B" w:rsidTr="00395220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NOMENCLATURE: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ORGANIC CHEMISTRY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(CH-103)</w:t>
            </w:r>
          </w:p>
        </w:tc>
      </w:tr>
      <w:tr w:rsidR="00395220" w:rsidRPr="002D481B" w:rsidTr="00395220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MONTH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20" w:rsidRPr="002D481B" w:rsidRDefault="00395220" w:rsidP="00395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TOPICS</w:t>
            </w:r>
          </w:p>
        </w:tc>
      </w:tr>
      <w:tr w:rsidR="00395220" w:rsidRPr="002D481B" w:rsidTr="00395220">
        <w:trPr>
          <w:trHeight w:val="113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20" w:rsidRPr="002D481B" w:rsidRDefault="00395220" w:rsidP="0039522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ugust</w:t>
            </w: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Structure and Bonding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Localized and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delocalized chemic al bond, Van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der Waal’s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Interactions.</w:t>
            </w:r>
          </w:p>
        </w:tc>
      </w:tr>
      <w:tr w:rsidR="00395220" w:rsidRPr="002D481B" w:rsidTr="00395220">
        <w:trPr>
          <w:trHeight w:val="6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20" w:rsidRPr="002D481B" w:rsidRDefault="00395220" w:rsidP="0039522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September 2022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Structure and Bonding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Resonance: con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ditions, resonance effect and i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ts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applications, 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yperconjugation, inductive effe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ct, Electromeric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effect &amp; their comparison.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Stereochemistry of Organic Compounds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Concept of isomerism. Types of isomerism.Optical isomerism, elements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of symmetry, molecular chirality,</w:t>
            </w:r>
            <w:r w:rsidR="006D3C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enantiomers, stereogenic centre, optical activity, properties of</w:t>
            </w:r>
            <w:r w:rsidR="006D3C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enantiomers, chiral and achiral molecules with two stereogeniccentres, diastereomers, threo and erythro diastereomers, mesocompounds, resolution of enantiomers, inversion, retention and racemization.Relative and absolute configuration, sequence rules, R &amp; S systems of nomenclature. Geometric isomerism, determination of     configuration of geometric isomers. E &amp; Z system of  nomenclature,</w:t>
            </w:r>
          </w:p>
          <w:p w:rsidR="00395220" w:rsidRPr="00096950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96950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</w:t>
            </w:r>
          </w:p>
          <w:p w:rsidR="00395220" w:rsidRPr="002D481B" w:rsidRDefault="00395220" w:rsidP="00395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95220" w:rsidRPr="002D481B" w:rsidTr="00395220">
        <w:trPr>
          <w:trHeight w:val="1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20" w:rsidRPr="002D481B" w:rsidRDefault="00395220" w:rsidP="0039522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October 2022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Stereochemistry of Organic Compounds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Conformational isomerism </w:t>
            </w:r>
            <w:r w:rsidRPr="002D481B">
              <w:rPr>
                <w:rFonts w:ascii="Times New Roman" w:eastAsia="Arial Unicode MS" w:hAnsi="Times New Roman"/>
                <w:sz w:val="24"/>
                <w:szCs w:val="24"/>
              </w:rPr>
              <w:t></w:t>
            </w:r>
            <w:r w:rsidRPr="002D481B"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conformational analysis of ethane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and n-butane, conformations of cyclohexane, axial and equatorial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bonds. Newman projection and Sawhorse formulae, Difference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between configuration and conformation.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Mechanism of Organic Reactions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Curved arrow notation, drawing electron movements with arrows, half-headed and double-headed arrows, homolytic and heterolytic bond breaking. Types of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reagents – electrophiles and nucleophiles. Types of organic reactions.Reactive intermediates </w:t>
            </w:r>
            <w:r w:rsidRPr="002D481B">
              <w:rPr>
                <w:rFonts w:ascii="Times New Roman" w:eastAsia="Arial Unicode MS" w:hAnsi="Times New Roman"/>
                <w:sz w:val="24"/>
                <w:szCs w:val="24"/>
              </w:rPr>
              <w:t></w:t>
            </w:r>
            <w:r w:rsidRPr="002D481B"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carbocations, carbanions, free radicals,carbenes,(formation, structure &amp; stability).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b/>
                <w:sz w:val="24"/>
                <w:szCs w:val="24"/>
              </w:rPr>
              <w:t>Unit Test</w:t>
            </w:r>
          </w:p>
        </w:tc>
      </w:tr>
      <w:tr w:rsidR="00395220" w:rsidRPr="002D481B" w:rsidTr="00395220">
        <w:trPr>
          <w:trHeight w:val="158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20" w:rsidRPr="002D481B" w:rsidRDefault="00395220" w:rsidP="0039522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November  2022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Alkanes and Cycloalkanes</w:t>
            </w:r>
          </w:p>
          <w:p w:rsidR="00395220" w:rsidRPr="002D481B" w:rsidRDefault="00395220" w:rsidP="0039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IUPAC nomenclature of branched and unbranched alkanes,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classification of carbon atoms in alkanes. Isomerism in alkanes,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sources, methods of formation: Wur tz reaction, Kolbe reaction,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Corey-House reaction and de carboxylation of carboxylic acids,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physical properties.Mechanism of free radical halogenation of alkanes: reactivity and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 xml:space="preserve">selectivity.Cycloalkanes </w:t>
            </w:r>
            <w:r w:rsidRPr="002D481B">
              <w:rPr>
                <w:rFonts w:ascii="Times New Roman" w:eastAsia="Arial Unicode MS" w:hAnsi="Times New Roman"/>
                <w:sz w:val="24"/>
                <w:szCs w:val="24"/>
              </w:rPr>
              <w:t>:-</w:t>
            </w:r>
            <w:r w:rsidRPr="002D481B"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nomenclature, synthesis of cycloalkanes and their derivatives –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photochemical (2+2) cycloaddition reactions, , dehalogenation of Alpha –omega dihalides,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481B">
              <w:rPr>
                <w:rFonts w:ascii="Times New Roman" w:eastAsiaTheme="minorHAnsi" w:hAnsi="Times New Roman"/>
                <w:sz w:val="24"/>
                <w:szCs w:val="24"/>
              </w:rPr>
              <w:t>pyrolysis of calcium or barium salts of dicarboxylic acids, Baeyer's strain theory and its limitations., theory of strainless rings.</w:t>
            </w:r>
          </w:p>
        </w:tc>
      </w:tr>
      <w:tr w:rsidR="00395220" w:rsidRPr="002D481B" w:rsidTr="00395220">
        <w:trPr>
          <w:trHeight w:val="1413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20" w:rsidRPr="002D481B" w:rsidRDefault="00395220" w:rsidP="0039522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48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December  2022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0" w:rsidRPr="002D481B" w:rsidRDefault="00395220" w:rsidP="00395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REVISION AND DOUBTS: COMPLETE SYLLABUS</w:t>
            </w:r>
          </w:p>
          <w:p w:rsidR="00395220" w:rsidRPr="002D481B" w:rsidRDefault="00395220" w:rsidP="00395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2D48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REVISION WORK</w:t>
            </w:r>
          </w:p>
        </w:tc>
      </w:tr>
    </w:tbl>
    <w:p w:rsidR="00C94CDE" w:rsidRPr="002D481B" w:rsidRDefault="00C94CDE" w:rsidP="00C94CDE">
      <w:pPr>
        <w:rPr>
          <w:rFonts w:ascii="Times New Roman" w:hAnsi="Times New Roman"/>
          <w:b/>
          <w:sz w:val="24"/>
          <w:szCs w:val="24"/>
        </w:rPr>
      </w:pPr>
    </w:p>
    <w:p w:rsidR="00741099" w:rsidRDefault="00991096">
      <w:pP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</w:pPr>
      <w:r w:rsidRPr="002D481B">
        <w:rPr>
          <w:rFonts w:ascii="Times New Roman" w:hAnsi="Times New Roman"/>
          <w:sz w:val="24"/>
          <w:szCs w:val="24"/>
        </w:rPr>
        <w:br w:type="textWrapping" w:clear="all"/>
      </w:r>
      <w:r w:rsidR="00741099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 xml:space="preserve"> </w:t>
      </w:r>
    </w:p>
    <w:p w:rsidR="00741099" w:rsidRDefault="00741099">
      <w:pP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</w:pPr>
    </w:p>
    <w:p w:rsidR="00256146" w:rsidRPr="002D481B" w:rsidRDefault="0074109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(</w:t>
      </w:r>
      <w:r w:rsidRPr="002D481B"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MR. SATISH CHANDER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IN" w:eastAsia="en-IN"/>
        </w:rPr>
        <w:t>)</w:t>
      </w:r>
    </w:p>
    <w:sectPr w:rsidR="00256146" w:rsidRPr="002D481B" w:rsidSect="00271DD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30" w:rsidRDefault="00175730" w:rsidP="004A4C49">
      <w:pPr>
        <w:spacing w:after="0" w:line="240" w:lineRule="auto"/>
      </w:pPr>
      <w:r>
        <w:separator/>
      </w:r>
    </w:p>
  </w:endnote>
  <w:endnote w:type="continuationSeparator" w:id="1">
    <w:p w:rsidR="00175730" w:rsidRDefault="00175730" w:rsidP="004A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30" w:rsidRDefault="00175730" w:rsidP="004A4C49">
      <w:pPr>
        <w:spacing w:after="0" w:line="240" w:lineRule="auto"/>
      </w:pPr>
      <w:r>
        <w:separator/>
      </w:r>
    </w:p>
  </w:footnote>
  <w:footnote w:type="continuationSeparator" w:id="1">
    <w:p w:rsidR="00175730" w:rsidRDefault="00175730" w:rsidP="004A4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CDE"/>
    <w:rsid w:val="00061684"/>
    <w:rsid w:val="00096950"/>
    <w:rsid w:val="00175730"/>
    <w:rsid w:val="00214785"/>
    <w:rsid w:val="00247536"/>
    <w:rsid w:val="00256146"/>
    <w:rsid w:val="00271DD1"/>
    <w:rsid w:val="002D481B"/>
    <w:rsid w:val="00395220"/>
    <w:rsid w:val="003D74C4"/>
    <w:rsid w:val="0049019E"/>
    <w:rsid w:val="004A4C49"/>
    <w:rsid w:val="006D3C94"/>
    <w:rsid w:val="00741099"/>
    <w:rsid w:val="00771DF4"/>
    <w:rsid w:val="007751E1"/>
    <w:rsid w:val="00880C20"/>
    <w:rsid w:val="008F7795"/>
    <w:rsid w:val="00976676"/>
    <w:rsid w:val="00991096"/>
    <w:rsid w:val="00A0226C"/>
    <w:rsid w:val="00A44C43"/>
    <w:rsid w:val="00A826BE"/>
    <w:rsid w:val="00AA6FFE"/>
    <w:rsid w:val="00AD215A"/>
    <w:rsid w:val="00B877C1"/>
    <w:rsid w:val="00C94CDE"/>
    <w:rsid w:val="00CA3B26"/>
    <w:rsid w:val="00D85652"/>
    <w:rsid w:val="00E76F69"/>
    <w:rsid w:val="00EA6B9C"/>
    <w:rsid w:val="00F1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D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4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A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C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A1F9-31CC-427D-A24C-1A2CAD7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24</cp:revision>
  <dcterms:created xsi:type="dcterms:W3CDTF">2022-08-24T19:32:00Z</dcterms:created>
  <dcterms:modified xsi:type="dcterms:W3CDTF">2022-08-25T00:17:00Z</dcterms:modified>
</cp:coreProperties>
</file>